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68419" w14:textId="77777777" w:rsidR="0006491B" w:rsidRDefault="00726941">
      <w:pPr>
        <w:jc w:val="center"/>
        <w:rPr>
          <w:rFonts w:ascii="Montserrat" w:eastAsia="Montserrat" w:hAnsi="Montserrat" w:cs="Montserrat"/>
          <w:b/>
          <w:sz w:val="30"/>
          <w:szCs w:val="30"/>
        </w:rPr>
      </w:pPr>
      <w:r>
        <w:rPr>
          <w:rFonts w:ascii="Montserrat" w:eastAsia="Montserrat" w:hAnsi="Montserrat" w:cs="Montserrat"/>
          <w:b/>
          <w:sz w:val="30"/>
          <w:szCs w:val="30"/>
        </w:rPr>
        <w:t>Accessibility Statement</w:t>
      </w:r>
    </w:p>
    <w:p w14:paraId="65F6717F" w14:textId="77777777" w:rsidR="0006491B" w:rsidRDefault="00726941">
      <w:pPr>
        <w:jc w:val="center"/>
        <w:rPr>
          <w:rFonts w:ascii="Montserrat" w:eastAsia="Montserrat" w:hAnsi="Montserrat" w:cs="Montserrat"/>
          <w:b/>
          <w:sz w:val="30"/>
          <w:szCs w:val="30"/>
        </w:rPr>
      </w:pPr>
      <w:r>
        <w:rPr>
          <w:rFonts w:ascii="Montserrat" w:eastAsia="Montserrat" w:hAnsi="Montserrat" w:cs="Montserrat"/>
          <w:b/>
        </w:rPr>
        <w:t>Last Update: January 28, 2021</w:t>
      </w:r>
    </w:p>
    <w:p w14:paraId="3A6CFABD" w14:textId="77777777" w:rsidR="0006491B" w:rsidRDefault="00726941">
      <w:pPr>
        <w:jc w:val="center"/>
        <w:rPr>
          <w:rFonts w:ascii="Montserrat" w:eastAsia="Montserrat" w:hAnsi="Montserrat" w:cs="Montserrat"/>
          <w:b/>
        </w:rPr>
      </w:pPr>
      <w:r>
        <w:rPr>
          <w:rFonts w:ascii="Montserrat" w:eastAsia="Montserrat" w:hAnsi="Montserrat" w:cs="Montserrat"/>
          <w:b/>
        </w:rPr>
        <w:t>Note: This page will be updated Periodically</w:t>
      </w:r>
    </w:p>
    <w:p w14:paraId="01DC0A31" w14:textId="77777777" w:rsidR="0006491B" w:rsidRDefault="0006491B">
      <w:pPr>
        <w:rPr>
          <w:rFonts w:ascii="Montserrat" w:eastAsia="Montserrat" w:hAnsi="Montserrat" w:cs="Montserrat"/>
          <w:sz w:val="24"/>
          <w:szCs w:val="24"/>
        </w:rPr>
      </w:pPr>
    </w:p>
    <w:p w14:paraId="717FB1FF" w14:textId="77777777" w:rsidR="0006491B" w:rsidRDefault="0006491B">
      <w:pPr>
        <w:ind w:left="720"/>
      </w:pPr>
    </w:p>
    <w:p w14:paraId="4ADC6652" w14:textId="77777777" w:rsidR="0006491B" w:rsidRDefault="00726941">
      <w:pPr>
        <w:rPr>
          <w:b/>
        </w:rPr>
      </w:pPr>
      <w:r>
        <w:rPr>
          <w:b/>
          <w:sz w:val="26"/>
          <w:szCs w:val="26"/>
        </w:rPr>
        <w:t xml:space="preserve">Accessibility Contact </w:t>
      </w:r>
    </w:p>
    <w:p w14:paraId="044E2ABD" w14:textId="77777777" w:rsidR="0006491B" w:rsidRDefault="0006491B"/>
    <w:p w14:paraId="45CA4B0F" w14:textId="77777777" w:rsidR="0006491B" w:rsidRDefault="00726941">
      <w:r>
        <w:t xml:space="preserve">If you have a question about or need help with an accessibility-related request please reach out to </w:t>
      </w:r>
      <w:r>
        <w:rPr>
          <w:b/>
        </w:rPr>
        <w:t>Kirsten Petree</w:t>
      </w:r>
      <w:r>
        <w:t xml:space="preserve"> (Kirsten.Petree[at]NASA.gov) who will interface with the organizers, software technical support, or participants as needed.</w:t>
      </w:r>
    </w:p>
    <w:p w14:paraId="7CAE5357" w14:textId="77777777" w:rsidR="0006491B" w:rsidRDefault="0006491B"/>
    <w:p w14:paraId="46C02917" w14:textId="77777777" w:rsidR="0006491B" w:rsidRDefault="00726941">
      <w:pPr>
        <w:rPr>
          <w:b/>
        </w:rPr>
      </w:pPr>
      <w:r>
        <w:rPr>
          <w:b/>
          <w:sz w:val="26"/>
          <w:szCs w:val="26"/>
        </w:rPr>
        <w:t>Our Commitment</w:t>
      </w:r>
    </w:p>
    <w:p w14:paraId="54F53431" w14:textId="77777777" w:rsidR="0006491B" w:rsidRDefault="0006491B">
      <w:pPr>
        <w:ind w:left="720"/>
      </w:pPr>
    </w:p>
    <w:p w14:paraId="5DE017A9" w14:textId="77777777" w:rsidR="0006491B" w:rsidRDefault="00726941">
      <w:r>
        <w:t xml:space="preserve">The PI Launchpad organizers are committed to making this virtual workshop as accessible as possible, especially for people with disabilities. </w:t>
      </w:r>
    </w:p>
    <w:p w14:paraId="78F8A2C1" w14:textId="77777777" w:rsidR="0006491B" w:rsidRDefault="0006491B"/>
    <w:p w14:paraId="7588C9AF" w14:textId="77777777" w:rsidR="0006491B" w:rsidRDefault="00726941">
      <w:r>
        <w:t xml:space="preserve">If you require accommodations, please fill out our anonymous request form: </w:t>
      </w:r>
      <w:hyperlink r:id="rId5">
        <w:r>
          <w:rPr>
            <w:color w:val="1155CC"/>
            <w:u w:val="single"/>
          </w:rPr>
          <w:t>http://bit.ly/ACCOM_FORM</w:t>
        </w:r>
      </w:hyperlink>
      <w:r>
        <w:t>. We will consider all requests.</w:t>
      </w:r>
    </w:p>
    <w:p w14:paraId="1BAE3D48" w14:textId="77777777" w:rsidR="0006491B" w:rsidRDefault="0006491B"/>
    <w:p w14:paraId="0671ACA1" w14:textId="77777777" w:rsidR="0006491B" w:rsidRDefault="00726941">
      <w:pPr>
        <w:rPr>
          <w:b/>
          <w:sz w:val="26"/>
          <w:szCs w:val="26"/>
        </w:rPr>
      </w:pPr>
      <w:r>
        <w:rPr>
          <w:b/>
          <w:sz w:val="26"/>
          <w:szCs w:val="26"/>
        </w:rPr>
        <w:t xml:space="preserve">Software Accessibility Guidance: </w:t>
      </w:r>
    </w:p>
    <w:p w14:paraId="51F85C2D" w14:textId="77777777" w:rsidR="0006491B" w:rsidRDefault="0006491B"/>
    <w:p w14:paraId="3FF51353" w14:textId="77777777" w:rsidR="0006491B" w:rsidRDefault="00726941">
      <w:r>
        <w:t xml:space="preserve">PI Launchpad 2021 will be hosted on </w:t>
      </w:r>
      <w:r>
        <w:rPr>
          <w:b/>
        </w:rPr>
        <w:t>Webex</w:t>
      </w:r>
      <w:r>
        <w:t>. A tutorial video on how to use Webex will be posted on this page by mid-May 2021. You may also find guidance on h</w:t>
      </w:r>
      <w:r>
        <w:t xml:space="preserve">ow to do the following on </w:t>
      </w:r>
      <w:hyperlink r:id="rId6">
        <w:r>
          <w:rPr>
            <w:color w:val="1155CC"/>
            <w:u w:val="single"/>
          </w:rPr>
          <w:t>Webex’s accessibility page</w:t>
        </w:r>
      </w:hyperlink>
      <w:r>
        <w:t>:</w:t>
      </w:r>
    </w:p>
    <w:p w14:paraId="37F31CFD" w14:textId="77777777" w:rsidR="0006491B" w:rsidRDefault="00726941">
      <w:pPr>
        <w:numPr>
          <w:ilvl w:val="0"/>
          <w:numId w:val="1"/>
        </w:numPr>
      </w:pPr>
      <w:hyperlink r:id="rId7" w:anchor="pin-your-interpreter">
        <w:r>
          <w:rPr>
            <w:color w:val="1155CC"/>
            <w:u w:val="single"/>
          </w:rPr>
          <w:t>Pin a speaker to your screen</w:t>
        </w:r>
      </w:hyperlink>
    </w:p>
    <w:p w14:paraId="04ABD47B" w14:textId="77777777" w:rsidR="0006491B" w:rsidRDefault="00726941">
      <w:pPr>
        <w:numPr>
          <w:ilvl w:val="0"/>
          <w:numId w:val="1"/>
        </w:numPr>
      </w:pPr>
      <w:hyperlink r:id="rId8" w:anchor="enable-closed-captions">
        <w:r>
          <w:rPr>
            <w:color w:val="1155CC"/>
            <w:u w:val="single"/>
          </w:rPr>
          <w:t>Enable closed captions</w:t>
        </w:r>
      </w:hyperlink>
    </w:p>
    <w:p w14:paraId="4F03197F" w14:textId="77777777" w:rsidR="0006491B" w:rsidRDefault="00726941">
      <w:pPr>
        <w:numPr>
          <w:ilvl w:val="0"/>
          <w:numId w:val="1"/>
        </w:numPr>
      </w:pPr>
      <w:hyperlink r:id="rId9" w:anchor="change-your-layout">
        <w:r>
          <w:rPr>
            <w:color w:val="1155CC"/>
            <w:u w:val="single"/>
          </w:rPr>
          <w:t>Change your layout</w:t>
        </w:r>
      </w:hyperlink>
    </w:p>
    <w:p w14:paraId="44F5FA6C" w14:textId="77777777" w:rsidR="0006491B" w:rsidRDefault="0006491B"/>
    <w:p w14:paraId="2B94E08B" w14:textId="77777777" w:rsidR="0006491B" w:rsidRDefault="00726941">
      <w:r>
        <w:t xml:space="preserve">Accessibility support for the following is available on </w:t>
      </w:r>
      <w:hyperlink r:id="rId10">
        <w:r>
          <w:rPr>
            <w:color w:val="1155CC"/>
            <w:u w:val="single"/>
          </w:rPr>
          <w:t>Webex’s Accessibility Support page</w:t>
        </w:r>
      </w:hyperlink>
      <w:r>
        <w:t>:</w:t>
      </w:r>
    </w:p>
    <w:p w14:paraId="09771023" w14:textId="77777777" w:rsidR="0006491B" w:rsidRDefault="00726941">
      <w:pPr>
        <w:numPr>
          <w:ilvl w:val="0"/>
          <w:numId w:val="3"/>
        </w:numPr>
      </w:pPr>
      <w:hyperlink r:id="rId11" w:anchor="id_85525">
        <w:r>
          <w:rPr>
            <w:color w:val="1155CC"/>
            <w:u w:val="single"/>
          </w:rPr>
          <w:t>Screen Readers</w:t>
        </w:r>
      </w:hyperlink>
    </w:p>
    <w:p w14:paraId="37B2C7D0" w14:textId="77777777" w:rsidR="0006491B" w:rsidRDefault="00726941">
      <w:pPr>
        <w:numPr>
          <w:ilvl w:val="0"/>
          <w:numId w:val="3"/>
        </w:numPr>
      </w:pPr>
      <w:hyperlink r:id="rId12" w:anchor="id_85628">
        <w:r>
          <w:rPr>
            <w:color w:val="1155CC"/>
            <w:u w:val="single"/>
          </w:rPr>
          <w:t>Keyboard Navigation</w:t>
        </w:r>
      </w:hyperlink>
    </w:p>
    <w:p w14:paraId="60A839C6" w14:textId="77777777" w:rsidR="0006491B" w:rsidRDefault="00726941">
      <w:pPr>
        <w:numPr>
          <w:ilvl w:val="0"/>
          <w:numId w:val="3"/>
        </w:numPr>
      </w:pPr>
      <w:hyperlink r:id="rId13" w:anchor="id_83171">
        <w:r>
          <w:rPr>
            <w:color w:val="1155CC"/>
            <w:u w:val="single"/>
          </w:rPr>
          <w:t>High Contrast Settings</w:t>
        </w:r>
      </w:hyperlink>
    </w:p>
    <w:p w14:paraId="30BD3826" w14:textId="77777777" w:rsidR="0006491B" w:rsidRDefault="00726941">
      <w:pPr>
        <w:numPr>
          <w:ilvl w:val="0"/>
          <w:numId w:val="3"/>
        </w:numPr>
      </w:pPr>
      <w:hyperlink r:id="rId14" w:anchor="id_83181">
        <w:r>
          <w:rPr>
            <w:color w:val="1155CC"/>
            <w:u w:val="single"/>
          </w:rPr>
          <w:t>Accessibility Standards</w:t>
        </w:r>
      </w:hyperlink>
    </w:p>
    <w:p w14:paraId="661FCDC3" w14:textId="77777777" w:rsidR="0006491B" w:rsidRDefault="0006491B"/>
    <w:p w14:paraId="6D25A860" w14:textId="77777777" w:rsidR="0006491B" w:rsidRDefault="00726941">
      <w:r>
        <w:t xml:space="preserve">More details on Webex’s accessibility support can be found in their </w:t>
      </w:r>
      <w:hyperlink r:id="rId15" w:anchor="wteams">
        <w:r>
          <w:rPr>
            <w:color w:val="1155CC"/>
            <w:u w:val="single"/>
          </w:rPr>
          <w:t>Voluntary Product Accessibility Templates (VPAT)</w:t>
        </w:r>
      </w:hyperlink>
      <w:r>
        <w:t xml:space="preserve">. </w:t>
      </w:r>
    </w:p>
    <w:p w14:paraId="58B9525A" w14:textId="77777777" w:rsidR="0006491B" w:rsidRDefault="0006491B"/>
    <w:p w14:paraId="58991AB0" w14:textId="77777777" w:rsidR="0006491B" w:rsidRDefault="00726941">
      <w:r>
        <w:t>If you have any additional questions about Webex accessibility, please contact</w:t>
      </w:r>
      <w:r>
        <w:t xml:space="preserve"> Kirsten Petree (Kirsten.Petree[at]NASA.gov).</w:t>
      </w:r>
    </w:p>
    <w:p w14:paraId="04A1C388" w14:textId="77777777" w:rsidR="0006491B" w:rsidRDefault="0006491B"/>
    <w:p w14:paraId="4CD6F9F8" w14:textId="77777777" w:rsidR="0006491B" w:rsidRDefault="00726941">
      <w:r>
        <w:rPr>
          <w:b/>
          <w:sz w:val="26"/>
          <w:szCs w:val="26"/>
        </w:rPr>
        <w:t>FAQ:</w:t>
      </w:r>
      <w:r>
        <w:t xml:space="preserve"> </w:t>
      </w:r>
    </w:p>
    <w:p w14:paraId="6E407675" w14:textId="77777777" w:rsidR="0006491B" w:rsidRDefault="0006491B"/>
    <w:p w14:paraId="3A0D5EC4" w14:textId="77777777" w:rsidR="0006491B" w:rsidRDefault="00726941">
      <w:pPr>
        <w:rPr>
          <w:b/>
        </w:rPr>
      </w:pPr>
      <w:r>
        <w:rPr>
          <w:b/>
        </w:rPr>
        <w:lastRenderedPageBreak/>
        <w:t>Accessibility Contact Questions</w:t>
      </w:r>
      <w:r>
        <w:rPr>
          <w:b/>
        </w:rPr>
        <w:br/>
      </w:r>
    </w:p>
    <w:p w14:paraId="2DF94D36" w14:textId="77777777" w:rsidR="0006491B" w:rsidRDefault="00726941">
      <w:pPr>
        <w:numPr>
          <w:ilvl w:val="0"/>
          <w:numId w:val="2"/>
        </w:numPr>
        <w:rPr>
          <w:b/>
        </w:rPr>
      </w:pPr>
      <w:r>
        <w:rPr>
          <w:b/>
        </w:rPr>
        <w:t xml:space="preserve">Who is the Accessibility Contact Person? </w:t>
      </w:r>
    </w:p>
    <w:p w14:paraId="5013D972" w14:textId="77777777" w:rsidR="0006491B" w:rsidRDefault="00726941">
      <w:pPr>
        <w:numPr>
          <w:ilvl w:val="1"/>
          <w:numId w:val="2"/>
        </w:numPr>
      </w:pPr>
      <w:r>
        <w:t>Kirsten Petree, NASA HQ</w:t>
      </w:r>
      <w:r>
        <w:br/>
      </w:r>
    </w:p>
    <w:p w14:paraId="2489D989" w14:textId="77777777" w:rsidR="0006491B" w:rsidRDefault="00726941">
      <w:pPr>
        <w:numPr>
          <w:ilvl w:val="0"/>
          <w:numId w:val="2"/>
        </w:numPr>
      </w:pPr>
      <w:r>
        <w:rPr>
          <w:b/>
        </w:rPr>
        <w:t>What is the Accessibility Contact’s email?</w:t>
      </w:r>
      <w:r>
        <w:t xml:space="preserve"> </w:t>
      </w:r>
    </w:p>
    <w:p w14:paraId="576B1E8E" w14:textId="77777777" w:rsidR="0006491B" w:rsidRDefault="00726941">
      <w:pPr>
        <w:numPr>
          <w:ilvl w:val="1"/>
          <w:numId w:val="2"/>
        </w:numPr>
      </w:pPr>
      <w:r>
        <w:t>Kirsten.Petree[at]NASA.gov</w:t>
      </w:r>
      <w:r>
        <w:br/>
      </w:r>
    </w:p>
    <w:p w14:paraId="438019DC" w14:textId="77777777" w:rsidR="0006491B" w:rsidRDefault="00726941">
      <w:pPr>
        <w:numPr>
          <w:ilvl w:val="0"/>
          <w:numId w:val="2"/>
        </w:numPr>
        <w:rPr>
          <w:b/>
        </w:rPr>
      </w:pPr>
      <w:r>
        <w:rPr>
          <w:b/>
        </w:rPr>
        <w:t>What are the duties of the Acc</w:t>
      </w:r>
      <w:r>
        <w:rPr>
          <w:b/>
        </w:rPr>
        <w:t xml:space="preserve">essibility Contact? </w:t>
      </w:r>
    </w:p>
    <w:p w14:paraId="246CD275" w14:textId="77777777" w:rsidR="0006491B" w:rsidRDefault="00726941">
      <w:pPr>
        <w:numPr>
          <w:ilvl w:val="1"/>
          <w:numId w:val="2"/>
        </w:numPr>
      </w:pPr>
      <w:r>
        <w:t>The accessibility contact acts as a liaison between disabled participants and PIL organizers. They are the person to approach with any questions about accessibility, including accommodations, troubleshooting software, and any other pot</w:t>
      </w:r>
      <w:r>
        <w:t xml:space="preserve">ential issues. While accommodation requests are made anonymously to protect the privacy of the requestor, participants may approach the Accessibility Contact with any further requests and they will handle the matter confidentially. </w:t>
      </w:r>
      <w:r>
        <w:br/>
      </w:r>
    </w:p>
    <w:p w14:paraId="7DD29B8E" w14:textId="77777777" w:rsidR="0006491B" w:rsidRDefault="00726941">
      <w:pPr>
        <w:numPr>
          <w:ilvl w:val="0"/>
          <w:numId w:val="2"/>
        </w:numPr>
        <w:rPr>
          <w:b/>
        </w:rPr>
      </w:pPr>
      <w:r>
        <w:rPr>
          <w:b/>
        </w:rPr>
        <w:t>Is there a means for a</w:t>
      </w:r>
      <w:r>
        <w:rPr>
          <w:b/>
        </w:rPr>
        <w:t xml:space="preserve">nonymous communication with this contact? </w:t>
      </w:r>
    </w:p>
    <w:p w14:paraId="13A69A9D" w14:textId="77777777" w:rsidR="0006491B" w:rsidRDefault="00726941">
      <w:pPr>
        <w:numPr>
          <w:ilvl w:val="1"/>
          <w:numId w:val="2"/>
        </w:numPr>
      </w:pPr>
      <w:r>
        <w:t xml:space="preserve">Anonymous communications with the Accessibility Contact can be submitted via our google form: </w:t>
      </w:r>
      <w:hyperlink r:id="rId16">
        <w:r>
          <w:rPr>
            <w:color w:val="1155CC"/>
            <w:u w:val="single"/>
          </w:rPr>
          <w:t>http://bit.ly/ACCOM_FORM</w:t>
        </w:r>
      </w:hyperlink>
      <w:r>
        <w:t xml:space="preserve"> </w:t>
      </w:r>
    </w:p>
    <w:p w14:paraId="79862E9B" w14:textId="77777777" w:rsidR="0006491B" w:rsidRDefault="0006491B">
      <w:pPr>
        <w:ind w:left="1440"/>
      </w:pPr>
    </w:p>
    <w:p w14:paraId="2BB6EBA4" w14:textId="77777777" w:rsidR="0006491B" w:rsidRDefault="00726941">
      <w:pPr>
        <w:rPr>
          <w:b/>
        </w:rPr>
      </w:pPr>
      <w:r>
        <w:rPr>
          <w:b/>
        </w:rPr>
        <w:t>Requesting Accommodations</w:t>
      </w:r>
      <w:r>
        <w:rPr>
          <w:b/>
        </w:rPr>
        <w:br/>
      </w:r>
    </w:p>
    <w:p w14:paraId="237ACBD2" w14:textId="77777777" w:rsidR="0006491B" w:rsidRDefault="00726941">
      <w:pPr>
        <w:numPr>
          <w:ilvl w:val="0"/>
          <w:numId w:val="2"/>
        </w:numPr>
        <w:rPr>
          <w:b/>
        </w:rPr>
      </w:pPr>
      <w:r>
        <w:rPr>
          <w:b/>
        </w:rPr>
        <w:t xml:space="preserve">When is the deadline </w:t>
      </w:r>
      <w:r>
        <w:rPr>
          <w:b/>
        </w:rPr>
        <w:t>for requesting accommodations?</w:t>
      </w:r>
    </w:p>
    <w:p w14:paraId="38E9F794" w14:textId="77777777" w:rsidR="0006491B" w:rsidRDefault="00726941">
      <w:pPr>
        <w:numPr>
          <w:ilvl w:val="1"/>
          <w:numId w:val="2"/>
        </w:numPr>
      </w:pPr>
      <w:r>
        <w:t>Attendees should submit accommodation requests by two weeks after acceptance into the program.</w:t>
      </w:r>
    </w:p>
    <w:p w14:paraId="02CBBCC4" w14:textId="77777777" w:rsidR="0006491B" w:rsidRDefault="00726941">
      <w:pPr>
        <w:rPr>
          <w:color w:val="A64D79"/>
        </w:rPr>
      </w:pPr>
      <w:r>
        <w:tab/>
      </w:r>
    </w:p>
    <w:p w14:paraId="5D155011" w14:textId="77777777" w:rsidR="0006491B" w:rsidRDefault="00726941">
      <w:pPr>
        <w:numPr>
          <w:ilvl w:val="0"/>
          <w:numId w:val="2"/>
        </w:numPr>
        <w:rPr>
          <w:b/>
        </w:rPr>
      </w:pPr>
      <w:r>
        <w:rPr>
          <w:b/>
        </w:rPr>
        <w:t>What accommodations are possible?</w:t>
      </w:r>
    </w:p>
    <w:p w14:paraId="15AD841B" w14:textId="77777777" w:rsidR="0006491B" w:rsidRDefault="00726941">
      <w:pPr>
        <w:numPr>
          <w:ilvl w:val="1"/>
          <w:numId w:val="2"/>
        </w:numPr>
      </w:pPr>
      <w:r>
        <w:rPr>
          <w:b/>
        </w:rPr>
        <w:t>Workshop Support</w:t>
      </w:r>
      <w:r>
        <w:t>: The 2021 PI Launchpad will have a conference coordinator and a technical sup</w:t>
      </w:r>
      <w:r>
        <w:t xml:space="preserve">port contact. </w:t>
      </w:r>
      <w:r>
        <w:br/>
      </w:r>
    </w:p>
    <w:p w14:paraId="3CB1C7D1" w14:textId="77777777" w:rsidR="0006491B" w:rsidRDefault="00726941">
      <w:pPr>
        <w:numPr>
          <w:ilvl w:val="1"/>
          <w:numId w:val="2"/>
        </w:numPr>
      </w:pPr>
      <w:r>
        <w:rPr>
          <w:b/>
        </w:rPr>
        <w:t>Webex Instructions</w:t>
      </w:r>
      <w:r>
        <w:t>: There will be a video Introduction to Webex and the tools we will be using throughout the workshop linked here by mid-May 2021.</w:t>
      </w:r>
      <w:r>
        <w:br/>
      </w:r>
    </w:p>
    <w:p w14:paraId="0B4B65C2" w14:textId="77777777" w:rsidR="0006491B" w:rsidRDefault="00726941">
      <w:pPr>
        <w:numPr>
          <w:ilvl w:val="1"/>
          <w:numId w:val="2"/>
        </w:numPr>
      </w:pPr>
      <w:r>
        <w:rPr>
          <w:b/>
        </w:rPr>
        <w:t>Vision Impairment Support:</w:t>
      </w:r>
      <w:r>
        <w:t xml:space="preserve"> All platforms/presentations will be screen reader friendly. Webe</w:t>
      </w:r>
      <w:r>
        <w:t>x provides accessibility features for keyboard navigation and contrast customization. All material presented will be available in multiple types of formats (PDFs, Word Docs, etc.)</w:t>
      </w:r>
      <w:r>
        <w:br/>
      </w:r>
    </w:p>
    <w:p w14:paraId="668B8C3B" w14:textId="77777777" w:rsidR="0006491B" w:rsidRDefault="00726941">
      <w:pPr>
        <w:numPr>
          <w:ilvl w:val="1"/>
          <w:numId w:val="2"/>
        </w:numPr>
      </w:pPr>
      <w:r>
        <w:rPr>
          <w:b/>
        </w:rPr>
        <w:t>Hearing Impairment Support:</w:t>
      </w:r>
      <w:r>
        <w:t xml:space="preserve"> All pre-recorded presentations will feature closed captioning, and all live sessions will have CART captioning. Transcripts and audio tracks will be available for all presentations. </w:t>
      </w:r>
      <w:r>
        <w:br/>
      </w:r>
    </w:p>
    <w:p w14:paraId="128F9B96" w14:textId="77777777" w:rsidR="0006491B" w:rsidRDefault="00726941">
      <w:pPr>
        <w:numPr>
          <w:ilvl w:val="1"/>
          <w:numId w:val="2"/>
        </w:numPr>
      </w:pPr>
      <w:r>
        <w:rPr>
          <w:b/>
        </w:rPr>
        <w:t>Technical Accommodations:</w:t>
      </w:r>
      <w:r>
        <w:t xml:space="preserve"> We will have a budget for technical items suc</w:t>
      </w:r>
      <w:r>
        <w:t xml:space="preserve">h as wifi boosters, microphones, and headphones, which participants can request </w:t>
      </w:r>
      <w:r>
        <w:lastRenderedPageBreak/>
        <w:t xml:space="preserve">through the </w:t>
      </w:r>
      <w:hyperlink r:id="rId17">
        <w:r>
          <w:rPr>
            <w:color w:val="1155CC"/>
            <w:u w:val="single"/>
          </w:rPr>
          <w:t>accessibility form</w:t>
        </w:r>
      </w:hyperlink>
      <w:r>
        <w:t>.</w:t>
      </w:r>
      <w:r>
        <w:br/>
      </w:r>
    </w:p>
    <w:p w14:paraId="2A508F67" w14:textId="77777777" w:rsidR="0006491B" w:rsidRDefault="00726941">
      <w:pPr>
        <w:numPr>
          <w:ilvl w:val="1"/>
          <w:numId w:val="2"/>
        </w:numPr>
      </w:pPr>
      <w:r>
        <w:rPr>
          <w:b/>
        </w:rPr>
        <w:t>Zoom-Fatigue Support:</w:t>
      </w:r>
      <w:r>
        <w:t xml:space="preserve"> Sessions</w:t>
      </w:r>
      <w:r>
        <w:t xml:space="preserve"> are limited to 3 - 4 hours per day and we anticipate a 2-hour break between sessions. There will also be short breaks scheduled throughout the live sessions (roughly 5-minute breaks for every 30 minutes of active time). Additionally, there will be various</w:t>
      </w:r>
      <w:r>
        <w:t xml:space="preserve"> forms of engagement during sessions.</w:t>
      </w:r>
    </w:p>
    <w:p w14:paraId="6F9A27F3" w14:textId="77777777" w:rsidR="0006491B" w:rsidRDefault="0006491B"/>
    <w:p w14:paraId="07FB84B3" w14:textId="77777777" w:rsidR="0006491B" w:rsidRDefault="00726941">
      <w:pPr>
        <w:rPr>
          <w:b/>
          <w:sz w:val="28"/>
          <w:szCs w:val="28"/>
        </w:rPr>
      </w:pPr>
      <w:r>
        <w:rPr>
          <w:b/>
          <w:sz w:val="28"/>
          <w:szCs w:val="28"/>
        </w:rPr>
        <w:t>Appendix: WebEx Accessibility Limitations</w:t>
      </w:r>
    </w:p>
    <w:p w14:paraId="571E7E66" w14:textId="77777777" w:rsidR="0006491B" w:rsidRDefault="0006491B"/>
    <w:p w14:paraId="47E3F1CF" w14:textId="77777777" w:rsidR="0006491B" w:rsidRDefault="00726941">
      <w:r>
        <w:rPr>
          <w:highlight w:val="white"/>
        </w:rPr>
        <w:t xml:space="preserve">Cisco WebEx software is available for multiple platforms, including iOS, Mac OS, Android, and Windows. Below, we have identified a few potential accessibility challenges the </w:t>
      </w:r>
      <w:r>
        <w:rPr>
          <w:highlight w:val="white"/>
        </w:rPr>
        <w:t>software may pose, including ways operating system settings can be used to mitigate WebEx's limitations. We will provide a video demonstrating use of the software as well as a map highlighting the locations of key features in the application.</w:t>
      </w:r>
    </w:p>
    <w:p w14:paraId="0EC07B7A" w14:textId="77777777" w:rsidR="0006491B" w:rsidRDefault="0006491B"/>
    <w:p w14:paraId="094DB2AB" w14:textId="77777777" w:rsidR="0006491B" w:rsidRDefault="00726941">
      <w:pPr>
        <w:pStyle w:val="Heading2"/>
        <w:jc w:val="center"/>
      </w:pPr>
      <w:bookmarkStart w:id="0" w:name="_jtjomh2x23d7" w:colFirst="0" w:colLast="0"/>
      <w:bookmarkEnd w:id="0"/>
      <w:r>
        <w:t xml:space="preserve">Category 1. </w:t>
      </w:r>
      <w:r>
        <w:t>Software Navigation</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6491B" w14:paraId="0FED28FE" w14:textId="77777777">
        <w:tc>
          <w:tcPr>
            <w:tcW w:w="3120" w:type="dxa"/>
            <w:shd w:val="clear" w:color="auto" w:fill="auto"/>
            <w:tcMar>
              <w:top w:w="100" w:type="dxa"/>
              <w:left w:w="100" w:type="dxa"/>
              <w:bottom w:w="100" w:type="dxa"/>
              <w:right w:w="100" w:type="dxa"/>
            </w:tcMar>
          </w:tcPr>
          <w:p w14:paraId="04CBF835" w14:textId="77777777" w:rsidR="0006491B" w:rsidRDefault="00726941">
            <w:pPr>
              <w:widowControl w:val="0"/>
              <w:spacing w:line="240" w:lineRule="auto"/>
              <w:rPr>
                <w:b/>
              </w:rPr>
            </w:pPr>
            <w:r>
              <w:rPr>
                <w:b/>
              </w:rPr>
              <w:t>Functionality</w:t>
            </w:r>
          </w:p>
        </w:tc>
        <w:tc>
          <w:tcPr>
            <w:tcW w:w="3120" w:type="dxa"/>
            <w:shd w:val="clear" w:color="auto" w:fill="auto"/>
            <w:tcMar>
              <w:top w:w="100" w:type="dxa"/>
              <w:left w:w="100" w:type="dxa"/>
              <w:bottom w:w="100" w:type="dxa"/>
              <w:right w:w="100" w:type="dxa"/>
            </w:tcMar>
          </w:tcPr>
          <w:p w14:paraId="1FFDB191" w14:textId="77777777" w:rsidR="0006491B" w:rsidRDefault="00726941">
            <w:pPr>
              <w:widowControl w:val="0"/>
              <w:spacing w:line="240" w:lineRule="auto"/>
              <w:rPr>
                <w:b/>
              </w:rPr>
            </w:pPr>
            <w:r>
              <w:rPr>
                <w:b/>
              </w:rPr>
              <w:t xml:space="preserve">Platforms on which Function is limited/incompatibile </w:t>
            </w:r>
          </w:p>
        </w:tc>
        <w:tc>
          <w:tcPr>
            <w:tcW w:w="3120" w:type="dxa"/>
            <w:shd w:val="clear" w:color="auto" w:fill="auto"/>
            <w:tcMar>
              <w:top w:w="100" w:type="dxa"/>
              <w:left w:w="100" w:type="dxa"/>
              <w:bottom w:w="100" w:type="dxa"/>
              <w:right w:w="100" w:type="dxa"/>
            </w:tcMar>
          </w:tcPr>
          <w:p w14:paraId="6291D6E0" w14:textId="77777777" w:rsidR="0006491B" w:rsidRDefault="00726941">
            <w:pPr>
              <w:widowControl w:val="0"/>
              <w:spacing w:line="240" w:lineRule="auto"/>
              <w:rPr>
                <w:b/>
              </w:rPr>
            </w:pPr>
            <w:r>
              <w:rPr>
                <w:b/>
              </w:rPr>
              <w:t>Suggested resolution</w:t>
            </w:r>
          </w:p>
        </w:tc>
      </w:tr>
      <w:tr w:rsidR="0006491B" w14:paraId="67619826" w14:textId="77777777">
        <w:tc>
          <w:tcPr>
            <w:tcW w:w="3120" w:type="dxa"/>
            <w:shd w:val="clear" w:color="auto" w:fill="auto"/>
            <w:tcMar>
              <w:top w:w="100" w:type="dxa"/>
              <w:left w:w="100" w:type="dxa"/>
              <w:bottom w:w="100" w:type="dxa"/>
              <w:right w:w="100" w:type="dxa"/>
            </w:tcMar>
          </w:tcPr>
          <w:p w14:paraId="184A550B" w14:textId="77777777" w:rsidR="0006491B" w:rsidRDefault="00726941">
            <w:pPr>
              <w:widowControl w:val="0"/>
              <w:spacing w:line="240" w:lineRule="auto"/>
            </w:pPr>
            <w:r>
              <w:rPr>
                <w:highlight w:val="white"/>
              </w:rPr>
              <w:t>Te</w:t>
            </w:r>
            <w:r>
              <w:rPr>
                <w:color w:val="222222"/>
                <w:highlight w:val="white"/>
              </w:rPr>
              <w:t xml:space="preserve">xt color contrast does not meet minimum requirements </w:t>
            </w:r>
          </w:p>
        </w:tc>
        <w:tc>
          <w:tcPr>
            <w:tcW w:w="3120" w:type="dxa"/>
            <w:shd w:val="clear" w:color="auto" w:fill="auto"/>
            <w:tcMar>
              <w:top w:w="100" w:type="dxa"/>
              <w:left w:w="100" w:type="dxa"/>
              <w:bottom w:w="100" w:type="dxa"/>
              <w:right w:w="100" w:type="dxa"/>
            </w:tcMar>
          </w:tcPr>
          <w:p w14:paraId="76AD4662" w14:textId="77777777" w:rsidR="0006491B" w:rsidRDefault="00726941">
            <w:pPr>
              <w:widowControl w:val="0"/>
              <w:spacing w:line="240" w:lineRule="auto"/>
            </w:pPr>
            <w:r>
              <w:rPr>
                <w:color w:val="222222"/>
                <w:highlight w:val="white"/>
              </w:rPr>
              <w:t>Android, Windows, iOS</w:t>
            </w:r>
          </w:p>
        </w:tc>
        <w:tc>
          <w:tcPr>
            <w:tcW w:w="3120" w:type="dxa"/>
            <w:shd w:val="clear" w:color="auto" w:fill="auto"/>
            <w:tcMar>
              <w:top w:w="100" w:type="dxa"/>
              <w:left w:w="100" w:type="dxa"/>
              <w:bottom w:w="100" w:type="dxa"/>
              <w:right w:w="100" w:type="dxa"/>
            </w:tcMar>
          </w:tcPr>
          <w:p w14:paraId="70721110" w14:textId="77777777" w:rsidR="0006491B" w:rsidRDefault="00726941">
            <w:pPr>
              <w:widowControl w:val="0"/>
              <w:spacing w:line="240" w:lineRule="auto"/>
            </w:pPr>
            <w:r>
              <w:rPr>
                <w:color w:val="222222"/>
              </w:rPr>
              <w:t>Organizers will provide a "map" labeling the key functionality and c</w:t>
            </w:r>
            <w:r>
              <w:rPr>
                <w:color w:val="222222"/>
              </w:rPr>
              <w:t>ontent that color contrast may make difficult to discern</w:t>
            </w:r>
          </w:p>
          <w:p w14:paraId="63058F91" w14:textId="77777777" w:rsidR="0006491B" w:rsidRDefault="0006491B">
            <w:pPr>
              <w:widowControl w:val="0"/>
              <w:spacing w:line="240" w:lineRule="auto"/>
            </w:pPr>
          </w:p>
        </w:tc>
      </w:tr>
      <w:tr w:rsidR="0006491B" w14:paraId="1674D162" w14:textId="77777777">
        <w:tc>
          <w:tcPr>
            <w:tcW w:w="3120" w:type="dxa"/>
            <w:shd w:val="clear" w:color="auto" w:fill="auto"/>
            <w:tcMar>
              <w:top w:w="100" w:type="dxa"/>
              <w:left w:w="100" w:type="dxa"/>
              <w:bottom w:w="100" w:type="dxa"/>
              <w:right w:w="100" w:type="dxa"/>
            </w:tcMar>
          </w:tcPr>
          <w:p w14:paraId="2616C7EB" w14:textId="77777777" w:rsidR="0006491B" w:rsidRDefault="00726941">
            <w:pPr>
              <w:widowControl w:val="0"/>
              <w:spacing w:line="240" w:lineRule="auto"/>
              <w:rPr>
                <w:highlight w:val="white"/>
              </w:rPr>
            </w:pPr>
            <w:r>
              <w:rPr>
                <w:color w:val="222222"/>
                <w:highlight w:val="white"/>
              </w:rPr>
              <w:t>Text resizing via OS conflicts with software</w:t>
            </w:r>
          </w:p>
        </w:tc>
        <w:tc>
          <w:tcPr>
            <w:tcW w:w="3120" w:type="dxa"/>
            <w:shd w:val="clear" w:color="auto" w:fill="auto"/>
            <w:tcMar>
              <w:top w:w="100" w:type="dxa"/>
              <w:left w:w="100" w:type="dxa"/>
              <w:bottom w:w="100" w:type="dxa"/>
              <w:right w:w="100" w:type="dxa"/>
            </w:tcMar>
          </w:tcPr>
          <w:p w14:paraId="53003B3E" w14:textId="77777777" w:rsidR="0006491B" w:rsidRDefault="00726941">
            <w:pPr>
              <w:widowControl w:val="0"/>
              <w:spacing w:line="240" w:lineRule="auto"/>
              <w:rPr>
                <w:color w:val="222222"/>
                <w:highlight w:val="white"/>
              </w:rPr>
            </w:pPr>
            <w:r>
              <w:rPr>
                <w:color w:val="222222"/>
                <w:highlight w:val="white"/>
              </w:rPr>
              <w:t>Android, iOS</w:t>
            </w:r>
          </w:p>
        </w:tc>
        <w:tc>
          <w:tcPr>
            <w:tcW w:w="3120" w:type="dxa"/>
            <w:shd w:val="clear" w:color="auto" w:fill="auto"/>
            <w:tcMar>
              <w:top w:w="100" w:type="dxa"/>
              <w:left w:w="100" w:type="dxa"/>
              <w:bottom w:w="100" w:type="dxa"/>
              <w:right w:w="100" w:type="dxa"/>
            </w:tcMar>
          </w:tcPr>
          <w:p w14:paraId="4AED8E31" w14:textId="77777777" w:rsidR="0006491B" w:rsidRDefault="00726941">
            <w:pPr>
              <w:widowControl w:val="0"/>
              <w:spacing w:line="240" w:lineRule="auto"/>
              <w:rPr>
                <w:color w:val="222222"/>
                <w:highlight w:val="white"/>
              </w:rPr>
            </w:pPr>
            <w:r>
              <w:rPr>
                <w:color w:val="222222"/>
                <w:highlight w:val="white"/>
              </w:rPr>
              <w:t>Suggest enabling zoom/magnification in OS settings, consulting with "map" for button location</w:t>
            </w:r>
          </w:p>
        </w:tc>
      </w:tr>
      <w:tr w:rsidR="0006491B" w14:paraId="762BA58E" w14:textId="77777777">
        <w:tc>
          <w:tcPr>
            <w:tcW w:w="3120" w:type="dxa"/>
            <w:shd w:val="clear" w:color="auto" w:fill="auto"/>
            <w:tcMar>
              <w:top w:w="100" w:type="dxa"/>
              <w:left w:w="100" w:type="dxa"/>
              <w:bottom w:w="100" w:type="dxa"/>
              <w:right w:w="100" w:type="dxa"/>
            </w:tcMar>
          </w:tcPr>
          <w:p w14:paraId="1A915F71" w14:textId="77777777" w:rsidR="0006491B" w:rsidRDefault="00726941">
            <w:pPr>
              <w:widowControl w:val="0"/>
              <w:spacing w:line="240" w:lineRule="auto"/>
              <w:rPr>
                <w:highlight w:val="white"/>
              </w:rPr>
            </w:pPr>
            <w:r>
              <w:rPr>
                <w:color w:val="222222"/>
                <w:highlight w:val="white"/>
              </w:rPr>
              <w:t xml:space="preserve">Some elements do not have visible focus (buttons will not highlight when moused-over) </w:t>
            </w:r>
          </w:p>
        </w:tc>
        <w:tc>
          <w:tcPr>
            <w:tcW w:w="3120" w:type="dxa"/>
            <w:shd w:val="clear" w:color="auto" w:fill="auto"/>
            <w:tcMar>
              <w:top w:w="100" w:type="dxa"/>
              <w:left w:w="100" w:type="dxa"/>
              <w:bottom w:w="100" w:type="dxa"/>
              <w:right w:w="100" w:type="dxa"/>
            </w:tcMar>
          </w:tcPr>
          <w:p w14:paraId="5607266D" w14:textId="77777777" w:rsidR="0006491B" w:rsidRDefault="00726941">
            <w:pPr>
              <w:widowControl w:val="0"/>
              <w:spacing w:line="240" w:lineRule="auto"/>
              <w:rPr>
                <w:color w:val="222222"/>
                <w:highlight w:val="white"/>
              </w:rPr>
            </w:pPr>
            <w:r>
              <w:rPr>
                <w:color w:val="222222"/>
                <w:highlight w:val="white"/>
              </w:rPr>
              <w:t>Mac, Windows</w:t>
            </w:r>
          </w:p>
        </w:tc>
        <w:tc>
          <w:tcPr>
            <w:tcW w:w="3120" w:type="dxa"/>
            <w:shd w:val="clear" w:color="auto" w:fill="auto"/>
            <w:tcMar>
              <w:top w:w="100" w:type="dxa"/>
              <w:left w:w="100" w:type="dxa"/>
              <w:bottom w:w="100" w:type="dxa"/>
              <w:right w:w="100" w:type="dxa"/>
            </w:tcMar>
          </w:tcPr>
          <w:p w14:paraId="6B59FC29" w14:textId="77777777" w:rsidR="0006491B" w:rsidRDefault="00726941">
            <w:pPr>
              <w:widowControl w:val="0"/>
              <w:spacing w:line="240" w:lineRule="auto"/>
              <w:rPr>
                <w:color w:val="222222"/>
                <w:highlight w:val="white"/>
              </w:rPr>
            </w:pPr>
            <w:r>
              <w:rPr>
                <w:color w:val="222222"/>
                <w:highlight w:val="white"/>
              </w:rPr>
              <w:t>Enlarge cursor size</w:t>
            </w:r>
          </w:p>
        </w:tc>
      </w:tr>
      <w:tr w:rsidR="0006491B" w14:paraId="2AB21E61" w14:textId="77777777">
        <w:tc>
          <w:tcPr>
            <w:tcW w:w="3120" w:type="dxa"/>
            <w:shd w:val="clear" w:color="auto" w:fill="auto"/>
            <w:tcMar>
              <w:top w:w="100" w:type="dxa"/>
              <w:left w:w="100" w:type="dxa"/>
              <w:bottom w:w="100" w:type="dxa"/>
              <w:right w:w="100" w:type="dxa"/>
            </w:tcMar>
          </w:tcPr>
          <w:p w14:paraId="037B31C0" w14:textId="77777777" w:rsidR="0006491B" w:rsidRDefault="00726941">
            <w:pPr>
              <w:widowControl w:val="0"/>
              <w:spacing w:line="240" w:lineRule="auto"/>
              <w:rPr>
                <w:highlight w:val="white"/>
              </w:rPr>
            </w:pPr>
            <w:r>
              <w:rPr>
                <w:color w:val="222222"/>
                <w:highlight w:val="white"/>
              </w:rPr>
              <w:t>Gest</w:t>
            </w:r>
            <w:r>
              <w:rPr>
                <w:highlight w:val="white"/>
              </w:rPr>
              <w:t>ure navigation not fully supported</w:t>
            </w:r>
          </w:p>
        </w:tc>
        <w:tc>
          <w:tcPr>
            <w:tcW w:w="3120" w:type="dxa"/>
            <w:shd w:val="clear" w:color="auto" w:fill="auto"/>
            <w:tcMar>
              <w:top w:w="100" w:type="dxa"/>
              <w:left w:w="100" w:type="dxa"/>
              <w:bottom w:w="100" w:type="dxa"/>
              <w:right w:w="100" w:type="dxa"/>
            </w:tcMar>
          </w:tcPr>
          <w:p w14:paraId="28303B4A" w14:textId="77777777" w:rsidR="0006491B" w:rsidRDefault="00726941">
            <w:pPr>
              <w:widowControl w:val="0"/>
              <w:spacing w:line="240" w:lineRule="auto"/>
              <w:rPr>
                <w:color w:val="222222"/>
                <w:highlight w:val="white"/>
              </w:rPr>
            </w:pPr>
            <w:r>
              <w:rPr>
                <w:color w:val="222222"/>
                <w:highlight w:val="white"/>
              </w:rPr>
              <w:t>A</w:t>
            </w:r>
            <w:r>
              <w:rPr>
                <w:color w:val="222222"/>
                <w:highlight w:val="white"/>
              </w:rPr>
              <w:t>ndroid, Mac, iOS</w:t>
            </w:r>
          </w:p>
        </w:tc>
        <w:tc>
          <w:tcPr>
            <w:tcW w:w="3120" w:type="dxa"/>
            <w:shd w:val="clear" w:color="auto" w:fill="auto"/>
            <w:tcMar>
              <w:top w:w="100" w:type="dxa"/>
              <w:left w:w="100" w:type="dxa"/>
              <w:bottom w:w="100" w:type="dxa"/>
              <w:right w:w="100" w:type="dxa"/>
            </w:tcMar>
          </w:tcPr>
          <w:p w14:paraId="5D5F439F" w14:textId="77777777" w:rsidR="0006491B" w:rsidRDefault="00726941">
            <w:pPr>
              <w:widowControl w:val="0"/>
              <w:spacing w:line="240" w:lineRule="auto"/>
              <w:rPr>
                <w:color w:val="222222"/>
                <w:highlight w:val="white"/>
              </w:rPr>
            </w:pPr>
            <w:r>
              <w:rPr>
                <w:color w:val="222222"/>
                <w:highlight w:val="white"/>
              </w:rPr>
              <w:t>Suggest keyboard navigation macros rather than mouse</w:t>
            </w:r>
          </w:p>
        </w:tc>
      </w:tr>
      <w:tr w:rsidR="0006491B" w14:paraId="53E56D5C" w14:textId="77777777">
        <w:tc>
          <w:tcPr>
            <w:tcW w:w="3120" w:type="dxa"/>
            <w:shd w:val="clear" w:color="auto" w:fill="auto"/>
            <w:tcMar>
              <w:top w:w="100" w:type="dxa"/>
              <w:left w:w="100" w:type="dxa"/>
              <w:bottom w:w="100" w:type="dxa"/>
              <w:right w:w="100" w:type="dxa"/>
            </w:tcMar>
          </w:tcPr>
          <w:p w14:paraId="0E442D22" w14:textId="77777777" w:rsidR="0006491B" w:rsidRDefault="00726941">
            <w:pPr>
              <w:widowControl w:val="0"/>
              <w:spacing w:line="240" w:lineRule="auto"/>
              <w:rPr>
                <w:highlight w:val="white"/>
              </w:rPr>
            </w:pPr>
            <w:r>
              <w:rPr>
                <w:highlight w:val="white"/>
              </w:rPr>
              <w:t>Some elements don't fully support keyboard navigation</w:t>
            </w:r>
          </w:p>
        </w:tc>
        <w:tc>
          <w:tcPr>
            <w:tcW w:w="3120" w:type="dxa"/>
            <w:shd w:val="clear" w:color="auto" w:fill="auto"/>
            <w:tcMar>
              <w:top w:w="100" w:type="dxa"/>
              <w:left w:w="100" w:type="dxa"/>
              <w:bottom w:w="100" w:type="dxa"/>
              <w:right w:w="100" w:type="dxa"/>
            </w:tcMar>
          </w:tcPr>
          <w:p w14:paraId="6884262D" w14:textId="77777777" w:rsidR="0006491B" w:rsidRDefault="00726941">
            <w:pPr>
              <w:widowControl w:val="0"/>
              <w:spacing w:line="240" w:lineRule="auto"/>
              <w:rPr>
                <w:color w:val="222222"/>
                <w:highlight w:val="white"/>
              </w:rPr>
            </w:pPr>
            <w:r>
              <w:rPr>
                <w:color w:val="222222"/>
                <w:highlight w:val="white"/>
              </w:rPr>
              <w:t>Windows</w:t>
            </w:r>
          </w:p>
        </w:tc>
        <w:tc>
          <w:tcPr>
            <w:tcW w:w="3120" w:type="dxa"/>
            <w:shd w:val="clear" w:color="auto" w:fill="auto"/>
            <w:tcMar>
              <w:top w:w="100" w:type="dxa"/>
              <w:left w:w="100" w:type="dxa"/>
              <w:bottom w:w="100" w:type="dxa"/>
              <w:right w:w="100" w:type="dxa"/>
            </w:tcMar>
          </w:tcPr>
          <w:p w14:paraId="30B9685C" w14:textId="77777777" w:rsidR="0006491B" w:rsidRDefault="00726941">
            <w:pPr>
              <w:widowControl w:val="0"/>
              <w:spacing w:line="240" w:lineRule="auto"/>
              <w:rPr>
                <w:color w:val="222222"/>
                <w:highlight w:val="white"/>
              </w:rPr>
            </w:pPr>
            <w:r>
              <w:rPr>
                <w:color w:val="222222"/>
                <w:highlight w:val="white"/>
              </w:rPr>
              <w:t>Suggest alternate keyboard macros or mouse use if possible</w:t>
            </w:r>
          </w:p>
        </w:tc>
      </w:tr>
    </w:tbl>
    <w:p w14:paraId="23A13765" w14:textId="77777777" w:rsidR="0006491B" w:rsidRDefault="0006491B"/>
    <w:p w14:paraId="7AD6D06A" w14:textId="77777777" w:rsidR="0006491B" w:rsidRDefault="00726941">
      <w:pPr>
        <w:pStyle w:val="Heading2"/>
        <w:jc w:val="center"/>
      </w:pPr>
      <w:bookmarkStart w:id="1" w:name="_lusfv7s3luir" w:colFirst="0" w:colLast="0"/>
      <w:bookmarkEnd w:id="1"/>
      <w:r>
        <w:lastRenderedPageBreak/>
        <w:t>Category 2. Assistive Technology Use (Screen reader)</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6491B" w14:paraId="5874F643" w14:textId="77777777">
        <w:tc>
          <w:tcPr>
            <w:tcW w:w="3120" w:type="dxa"/>
            <w:shd w:val="clear" w:color="auto" w:fill="auto"/>
            <w:tcMar>
              <w:top w:w="100" w:type="dxa"/>
              <w:left w:w="100" w:type="dxa"/>
              <w:bottom w:w="100" w:type="dxa"/>
              <w:right w:w="100" w:type="dxa"/>
            </w:tcMar>
          </w:tcPr>
          <w:p w14:paraId="1E067197" w14:textId="77777777" w:rsidR="0006491B" w:rsidRDefault="00726941">
            <w:pPr>
              <w:widowControl w:val="0"/>
              <w:spacing w:line="240" w:lineRule="auto"/>
              <w:rPr>
                <w:b/>
              </w:rPr>
            </w:pPr>
            <w:r>
              <w:rPr>
                <w:b/>
              </w:rPr>
              <w:t>Functionality</w:t>
            </w:r>
          </w:p>
        </w:tc>
        <w:tc>
          <w:tcPr>
            <w:tcW w:w="3120" w:type="dxa"/>
            <w:shd w:val="clear" w:color="auto" w:fill="auto"/>
            <w:tcMar>
              <w:top w:w="100" w:type="dxa"/>
              <w:left w:w="100" w:type="dxa"/>
              <w:bottom w:w="100" w:type="dxa"/>
              <w:right w:w="100" w:type="dxa"/>
            </w:tcMar>
          </w:tcPr>
          <w:p w14:paraId="784063BA" w14:textId="77777777" w:rsidR="0006491B" w:rsidRDefault="00726941">
            <w:pPr>
              <w:widowControl w:val="0"/>
              <w:spacing w:line="240" w:lineRule="auto"/>
              <w:rPr>
                <w:b/>
              </w:rPr>
            </w:pPr>
            <w:r>
              <w:rPr>
                <w:b/>
              </w:rPr>
              <w:t xml:space="preserve">Platforms on which Function is limited/incompatibile </w:t>
            </w:r>
          </w:p>
        </w:tc>
        <w:tc>
          <w:tcPr>
            <w:tcW w:w="3120" w:type="dxa"/>
            <w:shd w:val="clear" w:color="auto" w:fill="auto"/>
            <w:tcMar>
              <w:top w:w="100" w:type="dxa"/>
              <w:left w:w="100" w:type="dxa"/>
              <w:bottom w:w="100" w:type="dxa"/>
              <w:right w:w="100" w:type="dxa"/>
            </w:tcMar>
          </w:tcPr>
          <w:p w14:paraId="593EC769" w14:textId="77777777" w:rsidR="0006491B" w:rsidRDefault="00726941">
            <w:pPr>
              <w:widowControl w:val="0"/>
              <w:spacing w:line="240" w:lineRule="auto"/>
              <w:rPr>
                <w:b/>
              </w:rPr>
            </w:pPr>
            <w:r>
              <w:rPr>
                <w:b/>
              </w:rPr>
              <w:t>Suggested resolution</w:t>
            </w:r>
          </w:p>
        </w:tc>
      </w:tr>
      <w:tr w:rsidR="0006491B" w14:paraId="4F8387BB" w14:textId="77777777">
        <w:tc>
          <w:tcPr>
            <w:tcW w:w="3120" w:type="dxa"/>
            <w:shd w:val="clear" w:color="auto" w:fill="auto"/>
            <w:tcMar>
              <w:top w:w="100" w:type="dxa"/>
              <w:left w:w="100" w:type="dxa"/>
              <w:bottom w:w="100" w:type="dxa"/>
              <w:right w:w="100" w:type="dxa"/>
            </w:tcMar>
          </w:tcPr>
          <w:p w14:paraId="1A18507E" w14:textId="77777777" w:rsidR="0006491B" w:rsidRDefault="00726941">
            <w:pPr>
              <w:widowControl w:val="0"/>
              <w:spacing w:line="240" w:lineRule="auto"/>
            </w:pPr>
            <w:r>
              <w:rPr>
                <w:color w:val="222222"/>
                <w:highlight w:val="white"/>
              </w:rPr>
              <w:t>Some elements do not fully support screen reader software</w:t>
            </w:r>
          </w:p>
        </w:tc>
        <w:tc>
          <w:tcPr>
            <w:tcW w:w="3120" w:type="dxa"/>
            <w:shd w:val="clear" w:color="auto" w:fill="auto"/>
            <w:tcMar>
              <w:top w:w="100" w:type="dxa"/>
              <w:left w:w="100" w:type="dxa"/>
              <w:bottom w:w="100" w:type="dxa"/>
              <w:right w:w="100" w:type="dxa"/>
            </w:tcMar>
          </w:tcPr>
          <w:p w14:paraId="31D4B7AF" w14:textId="77777777" w:rsidR="0006491B" w:rsidRDefault="00726941">
            <w:pPr>
              <w:widowControl w:val="0"/>
              <w:spacing w:line="240" w:lineRule="auto"/>
            </w:pPr>
            <w:r>
              <w:rPr>
                <w:color w:val="222222"/>
                <w:highlight w:val="white"/>
              </w:rPr>
              <w:t>Android, Mac, iOS</w:t>
            </w:r>
          </w:p>
        </w:tc>
        <w:tc>
          <w:tcPr>
            <w:tcW w:w="3120" w:type="dxa"/>
            <w:shd w:val="clear" w:color="auto" w:fill="auto"/>
            <w:tcMar>
              <w:top w:w="100" w:type="dxa"/>
              <w:left w:w="100" w:type="dxa"/>
              <w:bottom w:w="100" w:type="dxa"/>
              <w:right w:w="100" w:type="dxa"/>
            </w:tcMar>
          </w:tcPr>
          <w:p w14:paraId="48977A1C" w14:textId="77777777" w:rsidR="0006491B" w:rsidRDefault="00726941">
            <w:pPr>
              <w:widowControl w:val="0"/>
              <w:spacing w:line="240" w:lineRule="auto"/>
            </w:pPr>
            <w:r>
              <w:rPr>
                <w:color w:val="222222"/>
                <w:highlight w:val="white"/>
              </w:rPr>
              <w:t>See specific items below and suggested work-arounds</w:t>
            </w:r>
          </w:p>
          <w:p w14:paraId="76344D39" w14:textId="77777777" w:rsidR="0006491B" w:rsidRDefault="0006491B">
            <w:pPr>
              <w:widowControl w:val="0"/>
              <w:spacing w:line="240" w:lineRule="auto"/>
            </w:pPr>
          </w:p>
        </w:tc>
      </w:tr>
      <w:tr w:rsidR="0006491B" w14:paraId="17094726" w14:textId="77777777">
        <w:tc>
          <w:tcPr>
            <w:tcW w:w="3120" w:type="dxa"/>
            <w:shd w:val="clear" w:color="auto" w:fill="auto"/>
            <w:tcMar>
              <w:top w:w="100" w:type="dxa"/>
              <w:left w:w="100" w:type="dxa"/>
              <w:bottom w:w="100" w:type="dxa"/>
              <w:right w:w="100" w:type="dxa"/>
            </w:tcMar>
          </w:tcPr>
          <w:p w14:paraId="03FAECE0" w14:textId="77777777" w:rsidR="0006491B" w:rsidRDefault="00726941">
            <w:pPr>
              <w:widowControl w:val="0"/>
              <w:spacing w:line="240" w:lineRule="auto"/>
              <w:rPr>
                <w:highlight w:val="white"/>
              </w:rPr>
            </w:pPr>
            <w:r>
              <w:rPr>
                <w:color w:val="222222"/>
                <w:highlight w:val="white"/>
              </w:rPr>
              <w:t xml:space="preserve">Some windows are without title </w:t>
            </w:r>
          </w:p>
        </w:tc>
        <w:tc>
          <w:tcPr>
            <w:tcW w:w="3120" w:type="dxa"/>
            <w:shd w:val="clear" w:color="auto" w:fill="auto"/>
            <w:tcMar>
              <w:top w:w="100" w:type="dxa"/>
              <w:left w:w="100" w:type="dxa"/>
              <w:bottom w:w="100" w:type="dxa"/>
              <w:right w:w="100" w:type="dxa"/>
            </w:tcMar>
          </w:tcPr>
          <w:p w14:paraId="4C5DFBFB" w14:textId="77777777" w:rsidR="0006491B" w:rsidRDefault="00726941">
            <w:pPr>
              <w:widowControl w:val="0"/>
              <w:spacing w:line="240" w:lineRule="auto"/>
              <w:rPr>
                <w:color w:val="222222"/>
                <w:highlight w:val="white"/>
              </w:rPr>
            </w:pPr>
            <w:r>
              <w:rPr>
                <w:color w:val="222222"/>
                <w:highlight w:val="white"/>
              </w:rPr>
              <w:t>Android, Mac</w:t>
            </w:r>
          </w:p>
        </w:tc>
        <w:tc>
          <w:tcPr>
            <w:tcW w:w="3120" w:type="dxa"/>
            <w:shd w:val="clear" w:color="auto" w:fill="auto"/>
            <w:tcMar>
              <w:top w:w="100" w:type="dxa"/>
              <w:left w:w="100" w:type="dxa"/>
              <w:bottom w:w="100" w:type="dxa"/>
              <w:right w:w="100" w:type="dxa"/>
            </w:tcMar>
          </w:tcPr>
          <w:p w14:paraId="4C98A546" w14:textId="77777777" w:rsidR="0006491B" w:rsidRDefault="00726941">
            <w:pPr>
              <w:widowControl w:val="0"/>
              <w:spacing w:line="240" w:lineRule="auto"/>
              <w:rPr>
                <w:color w:val="222222"/>
              </w:rPr>
            </w:pPr>
            <w:r>
              <w:rPr>
                <w:color w:val="222222"/>
              </w:rPr>
              <w:t xml:space="preserve">Organizers, avoid multiple WebEx windows (polls, breakouts, etc) </w:t>
            </w:r>
          </w:p>
        </w:tc>
      </w:tr>
      <w:tr w:rsidR="0006491B" w14:paraId="6AAF737E" w14:textId="77777777">
        <w:tc>
          <w:tcPr>
            <w:tcW w:w="3120" w:type="dxa"/>
            <w:shd w:val="clear" w:color="auto" w:fill="auto"/>
            <w:tcMar>
              <w:top w:w="100" w:type="dxa"/>
              <w:left w:w="100" w:type="dxa"/>
              <w:bottom w:w="100" w:type="dxa"/>
              <w:right w:w="100" w:type="dxa"/>
            </w:tcMar>
          </w:tcPr>
          <w:p w14:paraId="59FB32AD" w14:textId="77777777" w:rsidR="0006491B" w:rsidRDefault="00726941">
            <w:pPr>
              <w:widowControl w:val="0"/>
              <w:spacing w:line="240" w:lineRule="auto"/>
              <w:rPr>
                <w:highlight w:val="white"/>
              </w:rPr>
            </w:pPr>
            <w:r>
              <w:rPr>
                <w:color w:val="222222"/>
                <w:highlight w:val="white"/>
              </w:rPr>
              <w:t>Some elements lack logical focus order</w:t>
            </w:r>
          </w:p>
        </w:tc>
        <w:tc>
          <w:tcPr>
            <w:tcW w:w="3120" w:type="dxa"/>
            <w:shd w:val="clear" w:color="auto" w:fill="auto"/>
            <w:tcMar>
              <w:top w:w="100" w:type="dxa"/>
              <w:left w:w="100" w:type="dxa"/>
              <w:bottom w:w="100" w:type="dxa"/>
              <w:right w:w="100" w:type="dxa"/>
            </w:tcMar>
          </w:tcPr>
          <w:p w14:paraId="14D407B1" w14:textId="77777777" w:rsidR="0006491B" w:rsidRDefault="00726941">
            <w:pPr>
              <w:widowControl w:val="0"/>
              <w:spacing w:line="240" w:lineRule="auto"/>
              <w:rPr>
                <w:color w:val="222222"/>
                <w:highlight w:val="white"/>
              </w:rPr>
            </w:pPr>
            <w:r>
              <w:rPr>
                <w:color w:val="222222"/>
                <w:highlight w:val="white"/>
              </w:rPr>
              <w:t>Android, Mac, Windows, iOS</w:t>
            </w:r>
          </w:p>
        </w:tc>
        <w:tc>
          <w:tcPr>
            <w:tcW w:w="3120" w:type="dxa"/>
            <w:shd w:val="clear" w:color="auto" w:fill="auto"/>
            <w:tcMar>
              <w:top w:w="100" w:type="dxa"/>
              <w:left w:w="100" w:type="dxa"/>
              <w:bottom w:w="100" w:type="dxa"/>
              <w:right w:w="100" w:type="dxa"/>
            </w:tcMar>
          </w:tcPr>
          <w:p w14:paraId="2537D9E9" w14:textId="77777777" w:rsidR="0006491B" w:rsidRDefault="00726941">
            <w:pPr>
              <w:widowControl w:val="0"/>
              <w:spacing w:line="240" w:lineRule="auto"/>
              <w:rPr>
                <w:color w:val="222222"/>
              </w:rPr>
            </w:pPr>
            <w:r>
              <w:rPr>
                <w:color w:val="222222"/>
              </w:rPr>
              <w:t>Organizers will provide,</w:t>
            </w:r>
            <w:r>
              <w:rPr>
                <w:color w:val="222222"/>
              </w:rPr>
              <w:t xml:space="preserve"> in advance, a video orientation to the software and a "map" of the application's key features. If an attendee will be using a screen reader, organizers will provide an ordered list of the application's elements in the order they are parsed to help familia</w:t>
            </w:r>
            <w:r>
              <w:rPr>
                <w:color w:val="222222"/>
              </w:rPr>
              <w:t>rize the attendee with the software in advance of the meeting.</w:t>
            </w:r>
          </w:p>
        </w:tc>
      </w:tr>
      <w:tr w:rsidR="0006491B" w14:paraId="4D66F8DA" w14:textId="77777777">
        <w:tc>
          <w:tcPr>
            <w:tcW w:w="3120" w:type="dxa"/>
            <w:shd w:val="clear" w:color="auto" w:fill="auto"/>
            <w:tcMar>
              <w:top w:w="100" w:type="dxa"/>
              <w:left w:w="100" w:type="dxa"/>
              <w:bottom w:w="100" w:type="dxa"/>
              <w:right w:w="100" w:type="dxa"/>
            </w:tcMar>
          </w:tcPr>
          <w:p w14:paraId="67EE9D49" w14:textId="77777777" w:rsidR="0006491B" w:rsidRDefault="00726941">
            <w:pPr>
              <w:widowControl w:val="0"/>
              <w:spacing w:line="240" w:lineRule="auto"/>
              <w:rPr>
                <w:highlight w:val="white"/>
              </w:rPr>
            </w:pPr>
            <w:r>
              <w:rPr>
                <w:color w:val="222222"/>
                <w:highlight w:val="white"/>
              </w:rPr>
              <w:t>Some elements don't have corrected Name, Role, Value (screen reader will not read them correctly)</w:t>
            </w:r>
          </w:p>
        </w:tc>
        <w:tc>
          <w:tcPr>
            <w:tcW w:w="3120" w:type="dxa"/>
            <w:shd w:val="clear" w:color="auto" w:fill="auto"/>
            <w:tcMar>
              <w:top w:w="100" w:type="dxa"/>
              <w:left w:w="100" w:type="dxa"/>
              <w:bottom w:w="100" w:type="dxa"/>
              <w:right w:w="100" w:type="dxa"/>
            </w:tcMar>
          </w:tcPr>
          <w:p w14:paraId="4814E4AB" w14:textId="77777777" w:rsidR="0006491B" w:rsidRDefault="00726941">
            <w:pPr>
              <w:widowControl w:val="0"/>
              <w:spacing w:line="240" w:lineRule="auto"/>
              <w:rPr>
                <w:color w:val="222222"/>
                <w:highlight w:val="white"/>
              </w:rPr>
            </w:pPr>
            <w:r>
              <w:rPr>
                <w:color w:val="222222"/>
                <w:highlight w:val="white"/>
              </w:rPr>
              <w:t>Android, Mac, Windows, iOS</w:t>
            </w:r>
          </w:p>
        </w:tc>
        <w:tc>
          <w:tcPr>
            <w:tcW w:w="3120" w:type="dxa"/>
            <w:shd w:val="clear" w:color="auto" w:fill="auto"/>
            <w:tcMar>
              <w:top w:w="100" w:type="dxa"/>
              <w:left w:w="100" w:type="dxa"/>
              <w:bottom w:w="100" w:type="dxa"/>
              <w:right w:w="100" w:type="dxa"/>
            </w:tcMar>
          </w:tcPr>
          <w:p w14:paraId="64954438" w14:textId="77777777" w:rsidR="0006491B" w:rsidRDefault="00726941">
            <w:pPr>
              <w:widowControl w:val="0"/>
              <w:spacing w:line="240" w:lineRule="auto"/>
              <w:rPr>
                <w:color w:val="222222"/>
              </w:rPr>
            </w:pPr>
            <w:r>
              <w:rPr>
                <w:color w:val="222222"/>
              </w:rPr>
              <w:t>Organizers will avoid use of emoji and graphical content that cannot provide alt-text for accessibility of content pictured</w:t>
            </w:r>
          </w:p>
        </w:tc>
      </w:tr>
      <w:tr w:rsidR="0006491B" w14:paraId="501BE6E9" w14:textId="77777777">
        <w:tc>
          <w:tcPr>
            <w:tcW w:w="3120" w:type="dxa"/>
            <w:shd w:val="clear" w:color="auto" w:fill="auto"/>
            <w:tcMar>
              <w:top w:w="100" w:type="dxa"/>
              <w:left w:w="100" w:type="dxa"/>
              <w:bottom w:w="100" w:type="dxa"/>
              <w:right w:w="100" w:type="dxa"/>
            </w:tcMar>
          </w:tcPr>
          <w:p w14:paraId="02659B3D" w14:textId="77777777" w:rsidR="0006491B" w:rsidRDefault="00726941">
            <w:pPr>
              <w:widowControl w:val="0"/>
              <w:spacing w:line="240" w:lineRule="auto"/>
              <w:rPr>
                <w:highlight w:val="white"/>
              </w:rPr>
            </w:pPr>
            <w:r>
              <w:rPr>
                <w:color w:val="222222"/>
                <w:highlight w:val="white"/>
              </w:rPr>
              <w:t>Some forms and data tables don't support screen reader software</w:t>
            </w:r>
          </w:p>
        </w:tc>
        <w:tc>
          <w:tcPr>
            <w:tcW w:w="3120" w:type="dxa"/>
            <w:shd w:val="clear" w:color="auto" w:fill="auto"/>
            <w:tcMar>
              <w:top w:w="100" w:type="dxa"/>
              <w:left w:w="100" w:type="dxa"/>
              <w:bottom w:w="100" w:type="dxa"/>
              <w:right w:w="100" w:type="dxa"/>
            </w:tcMar>
          </w:tcPr>
          <w:p w14:paraId="0F01370C" w14:textId="77777777" w:rsidR="0006491B" w:rsidRDefault="00726941">
            <w:pPr>
              <w:widowControl w:val="0"/>
              <w:spacing w:line="240" w:lineRule="auto"/>
              <w:rPr>
                <w:color w:val="222222"/>
                <w:highlight w:val="white"/>
              </w:rPr>
            </w:pPr>
            <w:r>
              <w:rPr>
                <w:color w:val="222222"/>
                <w:highlight w:val="white"/>
              </w:rPr>
              <w:t>Windows</w:t>
            </w:r>
          </w:p>
        </w:tc>
        <w:tc>
          <w:tcPr>
            <w:tcW w:w="3120" w:type="dxa"/>
            <w:shd w:val="clear" w:color="auto" w:fill="auto"/>
            <w:tcMar>
              <w:top w:w="100" w:type="dxa"/>
              <w:left w:w="100" w:type="dxa"/>
              <w:bottom w:w="100" w:type="dxa"/>
              <w:right w:w="100" w:type="dxa"/>
            </w:tcMar>
          </w:tcPr>
          <w:p w14:paraId="3CA99091" w14:textId="77777777" w:rsidR="0006491B" w:rsidRDefault="00726941">
            <w:pPr>
              <w:widowControl w:val="0"/>
              <w:spacing w:line="240" w:lineRule="auto"/>
              <w:rPr>
                <w:color w:val="222222"/>
              </w:rPr>
            </w:pPr>
            <w:r>
              <w:rPr>
                <w:color w:val="222222"/>
              </w:rPr>
              <w:t>Organizers will use alternate forms/tables as needed</w:t>
            </w:r>
          </w:p>
        </w:tc>
      </w:tr>
    </w:tbl>
    <w:p w14:paraId="5976697C" w14:textId="77777777" w:rsidR="0006491B" w:rsidRDefault="0006491B"/>
    <w:p w14:paraId="2EB9A904" w14:textId="77777777" w:rsidR="0006491B" w:rsidRDefault="0006491B"/>
    <w:sectPr w:rsidR="0006491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606C57"/>
    <w:multiLevelType w:val="multilevel"/>
    <w:tmpl w:val="3D22D1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9B24648"/>
    <w:multiLevelType w:val="multilevel"/>
    <w:tmpl w:val="123607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94B3800"/>
    <w:multiLevelType w:val="multilevel"/>
    <w:tmpl w:val="1004D2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91B"/>
    <w:rsid w:val="0006491B"/>
    <w:rsid w:val="0072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A5E645"/>
  <w15:docId w15:val="{B860750F-63EE-7B42-A6D9-C942B540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webex.com/accessibility.html" TargetMode="External"/><Relationship Id="rId13" Type="http://schemas.openxmlformats.org/officeDocument/2006/relationships/hyperlink" Target="https://help.webex.com/en-us/0ix72j/Webex-Accessibility-Suppor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ebex.com/accessibility.html" TargetMode="External"/><Relationship Id="rId12" Type="http://schemas.openxmlformats.org/officeDocument/2006/relationships/hyperlink" Target="https://help.webex.com/en-us/0ix72j/Webex-Accessibility-Support" TargetMode="External"/><Relationship Id="rId17" Type="http://schemas.openxmlformats.org/officeDocument/2006/relationships/hyperlink" Target="http://bit.ly/ACCOM_FORM" TargetMode="External"/><Relationship Id="rId2" Type="http://schemas.openxmlformats.org/officeDocument/2006/relationships/styles" Target="styles.xml"/><Relationship Id="rId16" Type="http://schemas.openxmlformats.org/officeDocument/2006/relationships/hyperlink" Target="http://bit.ly/ACCOM_FORM" TargetMode="External"/><Relationship Id="rId1" Type="http://schemas.openxmlformats.org/officeDocument/2006/relationships/numbering" Target="numbering.xml"/><Relationship Id="rId6" Type="http://schemas.openxmlformats.org/officeDocument/2006/relationships/hyperlink" Target="https://www.webex.com/accessibility.html" TargetMode="External"/><Relationship Id="rId11" Type="http://schemas.openxmlformats.org/officeDocument/2006/relationships/hyperlink" Target="https://help.webex.com/en-us/0ix72j/Webex-Accessibility-Support" TargetMode="External"/><Relationship Id="rId5" Type="http://schemas.openxmlformats.org/officeDocument/2006/relationships/hyperlink" Target="http://bit.ly/ACCOM_FORM" TargetMode="External"/><Relationship Id="rId15" Type="http://schemas.openxmlformats.org/officeDocument/2006/relationships/hyperlink" Target="https://www.cisco.com/c/en/us/about/accessibility/voluntary-product-accessibility-templates.html" TargetMode="External"/><Relationship Id="rId10" Type="http://schemas.openxmlformats.org/officeDocument/2006/relationships/hyperlink" Target="https://help.webex.com/en-us/0ix72j/Webex-Accessibility-Suppor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ebex.com/accessibility.html" TargetMode="External"/><Relationship Id="rId14" Type="http://schemas.openxmlformats.org/officeDocument/2006/relationships/hyperlink" Target="https://help.webex.com/en-us/0ix72j/Webex-Accessibility-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1083</Words>
  <Characters>6177</Characters>
  <Application>Microsoft Office Word</Application>
  <DocSecurity>0</DocSecurity>
  <Lines>51</Lines>
  <Paragraphs>14</Paragraphs>
  <ScaleCrop>false</ScaleCrop>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Kaiser, Colleen (HQ-JA010)[Venesco &amp; SaiTech Joint Venture LLC]</cp:lastModifiedBy>
  <cp:revision>2</cp:revision>
  <dcterms:created xsi:type="dcterms:W3CDTF">2021-02-10T21:43:00Z</dcterms:created>
  <dcterms:modified xsi:type="dcterms:W3CDTF">2021-02-10T21:43:00Z</dcterms:modified>
</cp:coreProperties>
</file>