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420E" w14:textId="48C2A116" w:rsidR="008B61CC" w:rsidRDefault="000C16C8" w:rsidP="008B61CC">
      <w:pPr>
        <w:jc w:val="center"/>
        <w:rPr>
          <w:rFonts w:ascii="Times New Roman" w:hAnsi="Times New Roman" w:cs="Times New Roman"/>
          <w:b/>
          <w:bCs/>
          <w:smallCaps/>
        </w:rPr>
      </w:pPr>
      <w:r>
        <w:rPr>
          <w:rFonts w:ascii="Times New Roman" w:hAnsi="Times New Roman" w:cs="Times New Roman"/>
          <w:b/>
          <w:bCs/>
          <w:smallCaps/>
        </w:rPr>
        <w:t>G</w:t>
      </w:r>
      <w:r w:rsidR="00C85613" w:rsidRPr="008B61CC">
        <w:rPr>
          <w:rFonts w:ascii="Times New Roman" w:hAnsi="Times New Roman" w:cs="Times New Roman"/>
          <w:b/>
          <w:bCs/>
          <w:smallCaps/>
        </w:rPr>
        <w:t xml:space="preserve">ateway Logistics Mission for Artemis </w:t>
      </w:r>
      <w:r w:rsidR="00352768">
        <w:rPr>
          <w:rFonts w:ascii="Times New Roman" w:hAnsi="Times New Roman" w:cs="Times New Roman"/>
          <w:b/>
          <w:bCs/>
          <w:smallCaps/>
        </w:rPr>
        <w:t>IV</w:t>
      </w:r>
      <w:r w:rsidR="00C85613" w:rsidRPr="008B61CC">
        <w:rPr>
          <w:rFonts w:ascii="Times New Roman" w:hAnsi="Times New Roman" w:cs="Times New Roman"/>
          <w:b/>
          <w:bCs/>
          <w:smallCaps/>
        </w:rPr>
        <w:t xml:space="preserve">: </w:t>
      </w:r>
    </w:p>
    <w:p w14:paraId="6437AF72" w14:textId="3BFF9CD4" w:rsidR="008232B7" w:rsidRPr="008B61CC" w:rsidRDefault="00C85613" w:rsidP="008B61CC">
      <w:pPr>
        <w:jc w:val="center"/>
        <w:rPr>
          <w:rFonts w:ascii="Times New Roman" w:hAnsi="Times New Roman" w:cs="Times New Roman"/>
          <w:b/>
          <w:bCs/>
          <w:smallCaps/>
        </w:rPr>
      </w:pPr>
      <w:r w:rsidRPr="008B61CC">
        <w:rPr>
          <w:rFonts w:ascii="Times New Roman" w:hAnsi="Times New Roman" w:cs="Times New Roman"/>
          <w:b/>
          <w:bCs/>
          <w:smallCaps/>
        </w:rPr>
        <w:t xml:space="preserve">Opportunity for a </w:t>
      </w:r>
      <w:r w:rsidR="008B61CC" w:rsidRPr="008B61CC">
        <w:rPr>
          <w:rFonts w:ascii="Times New Roman" w:hAnsi="Times New Roman" w:cs="Times New Roman"/>
          <w:b/>
          <w:bCs/>
          <w:smallCaps/>
        </w:rPr>
        <w:t>Key</w:t>
      </w:r>
      <w:r w:rsidRPr="008B61CC">
        <w:rPr>
          <w:rFonts w:ascii="Times New Roman" w:hAnsi="Times New Roman" w:cs="Times New Roman"/>
          <w:b/>
          <w:bCs/>
          <w:smallCaps/>
        </w:rPr>
        <w:t>stone Biological and Physical Science Mission</w:t>
      </w:r>
      <w:r w:rsidR="008B61CC" w:rsidRPr="008B61CC">
        <w:rPr>
          <w:rFonts w:ascii="Times New Roman" w:hAnsi="Times New Roman" w:cs="Times New Roman"/>
          <w:b/>
          <w:bCs/>
          <w:smallCaps/>
        </w:rPr>
        <w:t xml:space="preserve"> </w:t>
      </w:r>
      <w:r w:rsidR="008B61CC">
        <w:rPr>
          <w:rFonts w:ascii="Times New Roman" w:hAnsi="Times New Roman" w:cs="Times New Roman"/>
          <w:b/>
          <w:bCs/>
          <w:smallCaps/>
        </w:rPr>
        <w:t>for Next Decade and Beyond</w:t>
      </w:r>
    </w:p>
    <w:p w14:paraId="448F5B73" w14:textId="77777777" w:rsidR="008232B7" w:rsidRDefault="008232B7">
      <w:pPr>
        <w:rPr>
          <w:rFonts w:ascii="Times New Roman" w:hAnsi="Times New Roman" w:cs="Times New Roman"/>
          <w:b/>
          <w:bCs/>
        </w:rPr>
      </w:pPr>
    </w:p>
    <w:p w14:paraId="461E18D4" w14:textId="0BAB5DC0" w:rsidR="008232B7" w:rsidRDefault="008232B7">
      <w:pPr>
        <w:rPr>
          <w:rFonts w:ascii="Times New Roman" w:hAnsi="Times New Roman" w:cs="Times New Roman"/>
          <w:b/>
          <w:bCs/>
        </w:rPr>
      </w:pPr>
    </w:p>
    <w:p w14:paraId="48385555" w14:textId="2801F264" w:rsidR="008232B7" w:rsidRDefault="008232B7" w:rsidP="008232B7">
      <w:pPr>
        <w:jc w:val="center"/>
        <w:rPr>
          <w:rFonts w:ascii="Times New Roman" w:hAnsi="Times New Roman" w:cs="Times New Roman"/>
          <w:b/>
          <w:bCs/>
        </w:rPr>
      </w:pPr>
      <w:r>
        <w:rPr>
          <w:rFonts w:ascii="Times New Roman" w:hAnsi="Times New Roman" w:cs="Times New Roman"/>
          <w:b/>
          <w:bCs/>
        </w:rPr>
        <w:t xml:space="preserve">A Research Campaign </w:t>
      </w:r>
      <w:r w:rsidRPr="008232B7">
        <w:rPr>
          <w:rFonts w:ascii="Times New Roman" w:hAnsi="Times New Roman" w:cs="Times New Roman"/>
          <w:b/>
          <w:bCs/>
        </w:rPr>
        <w:t xml:space="preserve">submitted to the </w:t>
      </w:r>
      <w:r>
        <w:rPr>
          <w:rFonts w:ascii="Times New Roman" w:hAnsi="Times New Roman" w:cs="Times New Roman"/>
          <w:b/>
          <w:bCs/>
        </w:rPr>
        <w:t>Biological and Physical Sciences Decadal Survey 2023 – 2032</w:t>
      </w:r>
    </w:p>
    <w:p w14:paraId="1820A506" w14:textId="37678DBA" w:rsidR="008232B7" w:rsidRDefault="008232B7" w:rsidP="008232B7">
      <w:pPr>
        <w:jc w:val="center"/>
        <w:rPr>
          <w:rFonts w:ascii="Times New Roman" w:hAnsi="Times New Roman" w:cs="Times New Roman"/>
          <w:b/>
          <w:bCs/>
        </w:rPr>
      </w:pPr>
    </w:p>
    <w:p w14:paraId="1AB4FB67" w14:textId="04B5EFB0" w:rsidR="008232B7" w:rsidRDefault="008232B7" w:rsidP="008232B7">
      <w:pPr>
        <w:jc w:val="center"/>
        <w:rPr>
          <w:rFonts w:ascii="Times New Roman" w:hAnsi="Times New Roman" w:cs="Times New Roman"/>
        </w:rPr>
      </w:pPr>
      <w:r w:rsidRPr="008232B7">
        <w:rPr>
          <w:rFonts w:ascii="Times New Roman" w:hAnsi="Times New Roman" w:cs="Times New Roman"/>
        </w:rPr>
        <w:t>By</w:t>
      </w:r>
    </w:p>
    <w:p w14:paraId="52B8D867" w14:textId="1852BA5E" w:rsidR="008232B7" w:rsidRDefault="008232B7" w:rsidP="008232B7">
      <w:pPr>
        <w:jc w:val="center"/>
        <w:rPr>
          <w:rFonts w:ascii="Times New Roman" w:hAnsi="Times New Roman" w:cs="Times New Roman"/>
        </w:rPr>
      </w:pPr>
    </w:p>
    <w:p w14:paraId="38C45E8C" w14:textId="6C659001" w:rsidR="008232B7" w:rsidRPr="008232B7" w:rsidRDefault="008232B7" w:rsidP="008232B7">
      <w:pPr>
        <w:jc w:val="center"/>
        <w:rPr>
          <w:rFonts w:ascii="Times New Roman" w:hAnsi="Times New Roman" w:cs="Times New Roman"/>
          <w:b/>
          <w:bCs/>
        </w:rPr>
      </w:pPr>
      <w:r w:rsidRPr="008232B7">
        <w:rPr>
          <w:rFonts w:ascii="Times New Roman" w:hAnsi="Times New Roman" w:cs="Times New Roman"/>
          <w:b/>
          <w:bCs/>
        </w:rPr>
        <w:t>Jamie S. Foster, Ph.D.</w:t>
      </w:r>
    </w:p>
    <w:p w14:paraId="0F526C14" w14:textId="68AFCE96" w:rsidR="008232B7" w:rsidRDefault="008232B7" w:rsidP="008232B7">
      <w:pPr>
        <w:jc w:val="center"/>
        <w:rPr>
          <w:rFonts w:ascii="Times New Roman" w:hAnsi="Times New Roman" w:cs="Times New Roman"/>
        </w:rPr>
      </w:pPr>
      <w:r>
        <w:rPr>
          <w:rFonts w:ascii="Times New Roman" w:hAnsi="Times New Roman" w:cs="Times New Roman"/>
        </w:rPr>
        <w:t>Department of Microbiology and Cell Science</w:t>
      </w:r>
    </w:p>
    <w:p w14:paraId="3B953B1E" w14:textId="0275087B" w:rsidR="008232B7" w:rsidRDefault="008232B7" w:rsidP="008232B7">
      <w:pPr>
        <w:jc w:val="center"/>
        <w:rPr>
          <w:rFonts w:ascii="Times New Roman" w:hAnsi="Times New Roman" w:cs="Times New Roman"/>
        </w:rPr>
      </w:pPr>
      <w:r>
        <w:rPr>
          <w:rFonts w:ascii="Times New Roman" w:hAnsi="Times New Roman" w:cs="Times New Roman"/>
        </w:rPr>
        <w:t>University of Florida</w:t>
      </w:r>
    </w:p>
    <w:p w14:paraId="5ED314CC" w14:textId="3DA4C4F6" w:rsidR="008232B7" w:rsidRDefault="008232B7" w:rsidP="008232B7">
      <w:pPr>
        <w:jc w:val="center"/>
        <w:rPr>
          <w:rFonts w:ascii="Times New Roman" w:hAnsi="Times New Roman" w:cs="Times New Roman"/>
        </w:rPr>
      </w:pPr>
      <w:r>
        <w:rPr>
          <w:rFonts w:ascii="Times New Roman" w:hAnsi="Times New Roman" w:cs="Times New Roman"/>
        </w:rPr>
        <w:t>Space Life Sciences Lab, Merritt Island, FL, USA</w:t>
      </w:r>
    </w:p>
    <w:p w14:paraId="7524F0D3" w14:textId="66B8D7B0" w:rsidR="008232B7" w:rsidRDefault="008232B7" w:rsidP="008232B7">
      <w:pPr>
        <w:jc w:val="center"/>
        <w:rPr>
          <w:rFonts w:ascii="Times New Roman" w:hAnsi="Times New Roman" w:cs="Times New Roman"/>
        </w:rPr>
      </w:pPr>
      <w:r>
        <w:rPr>
          <w:rFonts w:ascii="Times New Roman" w:hAnsi="Times New Roman" w:cs="Times New Roman"/>
        </w:rPr>
        <w:t xml:space="preserve">Email: </w:t>
      </w:r>
      <w:hyperlink r:id="rId6" w:history="1">
        <w:r w:rsidRPr="00771B7E">
          <w:rPr>
            <w:rStyle w:val="Hyperlink"/>
            <w:rFonts w:ascii="Times New Roman" w:hAnsi="Times New Roman" w:cs="Times New Roman"/>
          </w:rPr>
          <w:t>jfoster@ufl.edu</w:t>
        </w:r>
      </w:hyperlink>
    </w:p>
    <w:p w14:paraId="1C18C636" w14:textId="5C377931" w:rsidR="008232B7" w:rsidRDefault="008232B7" w:rsidP="008232B7">
      <w:pPr>
        <w:jc w:val="center"/>
        <w:rPr>
          <w:rFonts w:ascii="Times New Roman" w:hAnsi="Times New Roman" w:cs="Times New Roman"/>
        </w:rPr>
      </w:pPr>
    </w:p>
    <w:p w14:paraId="5731291D" w14:textId="40483F68" w:rsidR="008232B7" w:rsidRDefault="008232B7" w:rsidP="008232B7">
      <w:pPr>
        <w:jc w:val="center"/>
        <w:rPr>
          <w:rFonts w:ascii="Times New Roman" w:hAnsi="Times New Roman" w:cs="Times New Roman"/>
        </w:rPr>
      </w:pPr>
      <w:r>
        <w:rPr>
          <w:rFonts w:ascii="Times New Roman" w:hAnsi="Times New Roman" w:cs="Times New Roman"/>
        </w:rPr>
        <w:t>Co-authors (listed alphabetically)</w:t>
      </w:r>
    </w:p>
    <w:p w14:paraId="2EB54D87" w14:textId="0048CDFF" w:rsidR="008232B7" w:rsidRDefault="008232B7" w:rsidP="008232B7">
      <w:pPr>
        <w:jc w:val="center"/>
        <w:rPr>
          <w:rFonts w:ascii="Times New Roman" w:hAnsi="Times New Roman" w:cs="Times New Roman"/>
        </w:rPr>
      </w:pPr>
    </w:p>
    <w:p w14:paraId="041364D7" w14:textId="4B9C679F" w:rsidR="008232B7" w:rsidRDefault="008232B7" w:rsidP="008232B7">
      <w:pPr>
        <w:jc w:val="center"/>
        <w:rPr>
          <w:rFonts w:ascii="Times New Roman" w:hAnsi="Times New Roman" w:cs="Times New Roman"/>
        </w:rPr>
      </w:pPr>
      <w:r>
        <w:rPr>
          <w:rFonts w:ascii="Times New Roman" w:hAnsi="Times New Roman" w:cs="Times New Roman"/>
        </w:rPr>
        <w:t>Lynn Harrison, Ph.D., Molecular and Cellular Physiology, Louisiana State University</w:t>
      </w:r>
      <w:r w:rsidR="003B597A">
        <w:rPr>
          <w:rFonts w:ascii="Times New Roman" w:hAnsi="Times New Roman" w:cs="Times New Roman"/>
        </w:rPr>
        <w:t xml:space="preserve">; </w:t>
      </w:r>
      <w:r w:rsidR="003B597A" w:rsidRPr="003B597A">
        <w:rPr>
          <w:rFonts w:ascii="Times New Roman" w:hAnsi="Times New Roman" w:cs="Times New Roman"/>
        </w:rPr>
        <w:t>lynn.clary@lsuhs.edu</w:t>
      </w:r>
    </w:p>
    <w:p w14:paraId="2CC2B1C3" w14:textId="4A4029AF" w:rsidR="008232B7" w:rsidRDefault="008232B7" w:rsidP="008232B7">
      <w:pPr>
        <w:jc w:val="center"/>
        <w:rPr>
          <w:rFonts w:ascii="Times New Roman" w:hAnsi="Times New Roman" w:cs="Times New Roman"/>
        </w:rPr>
      </w:pPr>
      <w:r>
        <w:rPr>
          <w:rFonts w:ascii="Times New Roman" w:hAnsi="Times New Roman" w:cs="Times New Roman"/>
        </w:rPr>
        <w:t>Douglas Matson, Ph.D., Mechanical Engineering, Tufts University</w:t>
      </w:r>
    </w:p>
    <w:p w14:paraId="1A8C0022" w14:textId="400E2A8E" w:rsidR="003B597A" w:rsidRDefault="003B597A" w:rsidP="008232B7">
      <w:pPr>
        <w:jc w:val="center"/>
        <w:rPr>
          <w:rFonts w:ascii="Times New Roman" w:hAnsi="Times New Roman" w:cs="Times New Roman"/>
        </w:rPr>
      </w:pPr>
      <w:r w:rsidRPr="003B597A">
        <w:rPr>
          <w:rFonts w:ascii="Times New Roman" w:hAnsi="Times New Roman" w:cs="Times New Roman"/>
        </w:rPr>
        <w:t>Douglas.Matson@tufts.edu</w:t>
      </w:r>
    </w:p>
    <w:p w14:paraId="67744A66" w14:textId="7A836A3D" w:rsidR="008C2AFA" w:rsidRDefault="008C2AFA" w:rsidP="008232B7">
      <w:pPr>
        <w:jc w:val="center"/>
        <w:rPr>
          <w:rFonts w:ascii="Times New Roman" w:hAnsi="Times New Roman" w:cs="Times New Roman"/>
        </w:rPr>
      </w:pPr>
      <w:r>
        <w:rPr>
          <w:rFonts w:ascii="Times New Roman" w:hAnsi="Times New Roman" w:cs="Times New Roman"/>
        </w:rPr>
        <w:t xml:space="preserve">Rich Boling, </w:t>
      </w:r>
      <w:proofErr w:type="spellStart"/>
      <w:r>
        <w:rPr>
          <w:rFonts w:ascii="Times New Roman" w:hAnsi="Times New Roman" w:cs="Times New Roman"/>
        </w:rPr>
        <w:t>Redwire</w:t>
      </w:r>
      <w:proofErr w:type="spellEnd"/>
      <w:r>
        <w:rPr>
          <w:rFonts w:ascii="Times New Roman" w:hAnsi="Times New Roman" w:cs="Times New Roman"/>
        </w:rPr>
        <w:t xml:space="preserve"> Corporation</w:t>
      </w:r>
    </w:p>
    <w:p w14:paraId="1E8FB281" w14:textId="282C4E28" w:rsidR="003B597A" w:rsidRDefault="003B597A" w:rsidP="008232B7">
      <w:pPr>
        <w:jc w:val="center"/>
        <w:rPr>
          <w:rFonts w:ascii="Times New Roman" w:hAnsi="Times New Roman" w:cs="Times New Roman"/>
        </w:rPr>
      </w:pPr>
      <w:r w:rsidRPr="003B597A">
        <w:rPr>
          <w:rFonts w:ascii="Times New Roman" w:hAnsi="Times New Roman" w:cs="Times New Roman"/>
        </w:rPr>
        <w:t>RBoling@techshot.com</w:t>
      </w:r>
    </w:p>
    <w:p w14:paraId="1D56D338" w14:textId="46BF259B" w:rsidR="008C2AFA" w:rsidRDefault="004A3879" w:rsidP="008C2AFA">
      <w:pPr>
        <w:jc w:val="center"/>
        <w:rPr>
          <w:rFonts w:ascii="Times New Roman" w:hAnsi="Times New Roman" w:cs="Times New Roman"/>
        </w:rPr>
      </w:pPr>
      <w:r>
        <w:rPr>
          <w:rFonts w:ascii="Times New Roman" w:hAnsi="Times New Roman" w:cs="Times New Roman"/>
        </w:rPr>
        <w:t xml:space="preserve">Dave Reed, </w:t>
      </w:r>
      <w:proofErr w:type="spellStart"/>
      <w:r w:rsidR="008C2AFA">
        <w:rPr>
          <w:rFonts w:ascii="Times New Roman" w:hAnsi="Times New Roman" w:cs="Times New Roman"/>
        </w:rPr>
        <w:t>Redwire</w:t>
      </w:r>
      <w:proofErr w:type="spellEnd"/>
      <w:r w:rsidR="008C2AFA">
        <w:rPr>
          <w:rFonts w:ascii="Times New Roman" w:hAnsi="Times New Roman" w:cs="Times New Roman"/>
        </w:rPr>
        <w:t xml:space="preserve"> Corporation</w:t>
      </w:r>
    </w:p>
    <w:p w14:paraId="2E127351" w14:textId="29EEF516" w:rsidR="003B597A" w:rsidRDefault="003B597A" w:rsidP="008C2AFA">
      <w:pPr>
        <w:jc w:val="center"/>
        <w:rPr>
          <w:rFonts w:ascii="Times New Roman" w:hAnsi="Times New Roman" w:cs="Times New Roman"/>
        </w:rPr>
      </w:pPr>
      <w:r w:rsidRPr="003B597A">
        <w:rPr>
          <w:rFonts w:ascii="Times New Roman" w:hAnsi="Times New Roman" w:cs="Times New Roman"/>
        </w:rPr>
        <w:t>DReed@techshot.com</w:t>
      </w:r>
    </w:p>
    <w:p w14:paraId="218A8E7F" w14:textId="4F3D12E6" w:rsidR="002B712F" w:rsidRDefault="002B712F" w:rsidP="002B712F">
      <w:pPr>
        <w:jc w:val="center"/>
        <w:rPr>
          <w:rFonts w:ascii="Times New Roman" w:hAnsi="Times New Roman" w:cs="Times New Roman"/>
        </w:rPr>
      </w:pPr>
      <w:r>
        <w:rPr>
          <w:rFonts w:ascii="Times New Roman" w:hAnsi="Times New Roman" w:cs="Times New Roman"/>
        </w:rPr>
        <w:t>Andrew C. Schuerger, Department of Plant Pathology, University of Florida</w:t>
      </w:r>
    </w:p>
    <w:p w14:paraId="750AED73" w14:textId="45E3CD4F" w:rsidR="003B597A" w:rsidRDefault="003B597A" w:rsidP="002B712F">
      <w:pPr>
        <w:jc w:val="center"/>
        <w:rPr>
          <w:rFonts w:ascii="Times New Roman" w:hAnsi="Times New Roman" w:cs="Times New Roman"/>
        </w:rPr>
      </w:pPr>
      <w:r w:rsidRPr="003B597A">
        <w:rPr>
          <w:rFonts w:ascii="Times New Roman" w:hAnsi="Times New Roman" w:cs="Times New Roman"/>
        </w:rPr>
        <w:t>schuerg@ufl.edu</w:t>
      </w:r>
    </w:p>
    <w:p w14:paraId="2F862472" w14:textId="77777777" w:rsidR="008232B7" w:rsidRPr="008232B7" w:rsidRDefault="008232B7" w:rsidP="008232B7">
      <w:pPr>
        <w:jc w:val="center"/>
        <w:rPr>
          <w:rFonts w:ascii="Times New Roman" w:hAnsi="Times New Roman" w:cs="Times New Roman"/>
        </w:rPr>
      </w:pPr>
    </w:p>
    <w:p w14:paraId="4FE7BE0C" w14:textId="77777777" w:rsidR="008232B7" w:rsidRDefault="008232B7" w:rsidP="008232B7">
      <w:pPr>
        <w:rPr>
          <w:rFonts w:ascii="Times New Roman" w:hAnsi="Times New Roman" w:cs="Times New Roman"/>
          <w:b/>
          <w:bCs/>
        </w:rPr>
      </w:pPr>
    </w:p>
    <w:p w14:paraId="40B39A7F" w14:textId="77777777" w:rsidR="00396EAD" w:rsidRDefault="00396EAD">
      <w:pPr>
        <w:rPr>
          <w:rFonts w:ascii="Times New Roman" w:hAnsi="Times New Roman" w:cs="Times New Roman"/>
          <w:b/>
          <w:bCs/>
        </w:rPr>
      </w:pPr>
      <w:r>
        <w:rPr>
          <w:rFonts w:ascii="Times New Roman" w:hAnsi="Times New Roman" w:cs="Times New Roman"/>
          <w:b/>
          <w:bCs/>
        </w:rPr>
        <w:t>Abstract</w:t>
      </w:r>
    </w:p>
    <w:p w14:paraId="06A03DD7" w14:textId="16A9CD13" w:rsidR="00B7393D" w:rsidRDefault="0010052D">
      <w:pPr>
        <w:rPr>
          <w:rFonts w:ascii="Times New Roman" w:hAnsi="Times New Roman" w:cs="Times New Roman"/>
        </w:rPr>
      </w:pPr>
      <w:r>
        <w:rPr>
          <w:rFonts w:ascii="Times New Roman" w:hAnsi="Times New Roman" w:cs="Times New Roman"/>
        </w:rPr>
        <w:t xml:space="preserve">Currently, </w:t>
      </w:r>
      <w:r w:rsidR="00396EAD">
        <w:rPr>
          <w:rFonts w:ascii="Times New Roman" w:hAnsi="Times New Roman" w:cs="Times New Roman"/>
        </w:rPr>
        <w:t>NASA is developing</w:t>
      </w:r>
      <w:r w:rsidR="00681E42">
        <w:rPr>
          <w:rFonts w:ascii="Times New Roman" w:hAnsi="Times New Roman" w:cs="Times New Roman"/>
        </w:rPr>
        <w:t xml:space="preserve"> the Artemis Program,</w:t>
      </w:r>
      <w:r w:rsidR="00396EAD">
        <w:rPr>
          <w:rFonts w:ascii="Times New Roman" w:hAnsi="Times New Roman" w:cs="Times New Roman"/>
        </w:rPr>
        <w:t xml:space="preserve"> a series of missions</w:t>
      </w:r>
      <w:r w:rsidR="00432CDD">
        <w:rPr>
          <w:rFonts w:ascii="Times New Roman" w:hAnsi="Times New Roman" w:cs="Times New Roman"/>
        </w:rPr>
        <w:t xml:space="preserve"> to return humans to the Moon</w:t>
      </w:r>
      <w:r>
        <w:rPr>
          <w:rFonts w:ascii="Times New Roman" w:hAnsi="Times New Roman" w:cs="Times New Roman"/>
        </w:rPr>
        <w:t xml:space="preserve"> that includes the</w:t>
      </w:r>
      <w:r w:rsidR="00396EAD">
        <w:rPr>
          <w:rFonts w:ascii="Times New Roman" w:hAnsi="Times New Roman" w:cs="Times New Roman"/>
        </w:rPr>
        <w:t xml:space="preserve"> Gateway</w:t>
      </w:r>
      <w:r w:rsidR="00432CDD">
        <w:rPr>
          <w:rFonts w:ascii="Times New Roman" w:hAnsi="Times New Roman" w:cs="Times New Roman"/>
        </w:rPr>
        <w:t xml:space="preserve"> Lunar </w:t>
      </w:r>
      <w:r w:rsidR="009C0AB2">
        <w:rPr>
          <w:rFonts w:ascii="Times New Roman" w:hAnsi="Times New Roman" w:cs="Times New Roman"/>
        </w:rPr>
        <w:t>orbiting platform</w:t>
      </w:r>
      <w:r w:rsidR="00432CDD">
        <w:rPr>
          <w:rFonts w:ascii="Times New Roman" w:hAnsi="Times New Roman" w:cs="Times New Roman"/>
        </w:rPr>
        <w:t xml:space="preserve">. However, </w:t>
      </w:r>
      <w:r w:rsidR="00396EAD">
        <w:rPr>
          <w:rFonts w:ascii="Times New Roman" w:hAnsi="Times New Roman" w:cs="Times New Roman"/>
        </w:rPr>
        <w:t xml:space="preserve">to make these missions more affordable, </w:t>
      </w:r>
      <w:r w:rsidR="009C0AB2">
        <w:rPr>
          <w:rFonts w:ascii="Times New Roman" w:hAnsi="Times New Roman" w:cs="Times New Roman"/>
        </w:rPr>
        <w:t>NASA has</w:t>
      </w:r>
      <w:r w:rsidR="00396EAD">
        <w:rPr>
          <w:rFonts w:ascii="Times New Roman" w:hAnsi="Times New Roman" w:cs="Times New Roman"/>
        </w:rPr>
        <w:t xml:space="preserve"> restricted the </w:t>
      </w:r>
      <w:r w:rsidR="00F20BE1">
        <w:rPr>
          <w:rFonts w:ascii="Times New Roman" w:hAnsi="Times New Roman" w:cs="Times New Roman"/>
        </w:rPr>
        <w:t xml:space="preserve">potential </w:t>
      </w:r>
      <w:r w:rsidR="00396EAD">
        <w:rPr>
          <w:rFonts w:ascii="Times New Roman" w:hAnsi="Times New Roman" w:cs="Times New Roman"/>
        </w:rPr>
        <w:t>upmass</w:t>
      </w:r>
      <w:r w:rsidR="00432CDD">
        <w:rPr>
          <w:rFonts w:ascii="Times New Roman" w:hAnsi="Times New Roman" w:cs="Times New Roman"/>
        </w:rPr>
        <w:t xml:space="preserve"> </w:t>
      </w:r>
      <w:r w:rsidR="007F517A">
        <w:rPr>
          <w:rFonts w:ascii="Times New Roman" w:hAnsi="Times New Roman" w:cs="Times New Roman"/>
        </w:rPr>
        <w:t>to</w:t>
      </w:r>
      <w:r w:rsidR="00432CDD">
        <w:rPr>
          <w:rFonts w:ascii="Times New Roman" w:hAnsi="Times New Roman" w:cs="Times New Roman"/>
        </w:rPr>
        <w:t xml:space="preserve"> </w:t>
      </w:r>
      <w:r w:rsidR="009C0AB2">
        <w:rPr>
          <w:rFonts w:ascii="Times New Roman" w:hAnsi="Times New Roman" w:cs="Times New Roman"/>
        </w:rPr>
        <w:t>only include</w:t>
      </w:r>
      <w:r w:rsidR="00E44C62">
        <w:rPr>
          <w:rFonts w:ascii="Times New Roman" w:hAnsi="Times New Roman" w:cs="Times New Roman"/>
        </w:rPr>
        <w:t xml:space="preserve"> </w:t>
      </w:r>
      <w:r w:rsidR="00F20BE1">
        <w:rPr>
          <w:rFonts w:ascii="Times New Roman" w:hAnsi="Times New Roman" w:cs="Times New Roman"/>
        </w:rPr>
        <w:t xml:space="preserve">those </w:t>
      </w:r>
      <w:r w:rsidR="00681E42">
        <w:rPr>
          <w:rFonts w:ascii="Times New Roman" w:hAnsi="Times New Roman" w:cs="Times New Roman"/>
        </w:rPr>
        <w:t>materials</w:t>
      </w:r>
      <w:r w:rsidR="00432CDD">
        <w:rPr>
          <w:rFonts w:ascii="Times New Roman" w:hAnsi="Times New Roman" w:cs="Times New Roman"/>
        </w:rPr>
        <w:t xml:space="preserve"> needed for basic crew support</w:t>
      </w:r>
      <w:r w:rsidR="00B45258">
        <w:rPr>
          <w:rFonts w:ascii="Times New Roman" w:hAnsi="Times New Roman" w:cs="Times New Roman"/>
        </w:rPr>
        <w:t>,</w:t>
      </w:r>
      <w:r w:rsidR="00B7393D">
        <w:rPr>
          <w:rFonts w:ascii="Times New Roman" w:hAnsi="Times New Roman" w:cs="Times New Roman"/>
        </w:rPr>
        <w:t xml:space="preserve"> </w:t>
      </w:r>
      <w:r w:rsidR="00681E42">
        <w:rPr>
          <w:rFonts w:ascii="Times New Roman" w:hAnsi="Times New Roman" w:cs="Times New Roman"/>
        </w:rPr>
        <w:t>thereby</w:t>
      </w:r>
      <w:r w:rsidR="00B7393D">
        <w:rPr>
          <w:rFonts w:ascii="Times New Roman" w:hAnsi="Times New Roman" w:cs="Times New Roman"/>
        </w:rPr>
        <w:t xml:space="preserve"> </w:t>
      </w:r>
      <w:r w:rsidR="00F20BE1">
        <w:rPr>
          <w:rFonts w:ascii="Times New Roman" w:hAnsi="Times New Roman" w:cs="Times New Roman"/>
        </w:rPr>
        <w:t xml:space="preserve">limiting potential science </w:t>
      </w:r>
      <w:proofErr w:type="gramStart"/>
      <w:r w:rsidR="00F20BE1">
        <w:rPr>
          <w:rFonts w:ascii="Times New Roman" w:hAnsi="Times New Roman" w:cs="Times New Roman"/>
        </w:rPr>
        <w:t>outcomes</w:t>
      </w:r>
      <w:proofErr w:type="gramEnd"/>
      <w:r w:rsidR="00F20BE1">
        <w:rPr>
          <w:rFonts w:ascii="Times New Roman" w:hAnsi="Times New Roman" w:cs="Times New Roman"/>
        </w:rPr>
        <w:t xml:space="preserve"> and shortening mission timelines</w:t>
      </w:r>
      <w:r w:rsidR="00B7393D">
        <w:rPr>
          <w:rFonts w:ascii="Times New Roman" w:hAnsi="Times New Roman" w:cs="Times New Roman"/>
        </w:rPr>
        <w:t xml:space="preserve">. As a result, these minimalist approaches are short-sighted </w:t>
      </w:r>
      <w:r w:rsidR="00F20BE1">
        <w:rPr>
          <w:rFonts w:ascii="Times New Roman" w:hAnsi="Times New Roman" w:cs="Times New Roman"/>
        </w:rPr>
        <w:t>and will not enable the</w:t>
      </w:r>
      <w:r w:rsidR="00B7393D">
        <w:rPr>
          <w:rFonts w:ascii="Times New Roman" w:hAnsi="Times New Roman" w:cs="Times New Roman"/>
        </w:rPr>
        <w:t xml:space="preserve"> capabilities and time</w:t>
      </w:r>
      <w:r w:rsidR="002B6749">
        <w:rPr>
          <w:rFonts w:ascii="Times New Roman" w:hAnsi="Times New Roman" w:cs="Times New Roman"/>
        </w:rPr>
        <w:t xml:space="preserve"> </w:t>
      </w:r>
      <w:r w:rsidR="00F20BE1">
        <w:rPr>
          <w:rFonts w:ascii="Times New Roman" w:hAnsi="Times New Roman" w:cs="Times New Roman"/>
        </w:rPr>
        <w:t xml:space="preserve">needed </w:t>
      </w:r>
      <w:r w:rsidR="004F07CC">
        <w:rPr>
          <w:rFonts w:ascii="Times New Roman" w:hAnsi="Times New Roman" w:cs="Times New Roman"/>
        </w:rPr>
        <w:t>to make</w:t>
      </w:r>
      <w:r w:rsidR="00B7393D">
        <w:rPr>
          <w:rFonts w:ascii="Times New Roman" w:hAnsi="Times New Roman" w:cs="Times New Roman"/>
        </w:rPr>
        <w:t xml:space="preserve"> </w:t>
      </w:r>
      <w:r w:rsidR="00E44C62">
        <w:rPr>
          <w:rFonts w:ascii="Times New Roman" w:hAnsi="Times New Roman" w:cs="Times New Roman"/>
        </w:rPr>
        <w:t xml:space="preserve">ground-breaking </w:t>
      </w:r>
      <w:r w:rsidR="00B7393D">
        <w:rPr>
          <w:rFonts w:ascii="Times New Roman" w:hAnsi="Times New Roman" w:cs="Times New Roman"/>
        </w:rPr>
        <w:t>scientific advances that w</w:t>
      </w:r>
      <w:r w:rsidR="00F20BE1">
        <w:rPr>
          <w:rFonts w:ascii="Times New Roman" w:hAnsi="Times New Roman" w:cs="Times New Roman"/>
        </w:rPr>
        <w:t>ould help</w:t>
      </w:r>
      <w:r w:rsidR="00B7393D">
        <w:rPr>
          <w:rFonts w:ascii="Times New Roman" w:hAnsi="Times New Roman" w:cs="Times New Roman"/>
        </w:rPr>
        <w:t xml:space="preserve"> render Artemis a sustainable, long-term program. In this paper, we describe the </w:t>
      </w:r>
      <w:r w:rsidR="009C0AB2">
        <w:rPr>
          <w:rFonts w:ascii="Times New Roman" w:hAnsi="Times New Roman" w:cs="Times New Roman"/>
        </w:rPr>
        <w:t>opportunity</w:t>
      </w:r>
      <w:r w:rsidR="00446DC5">
        <w:rPr>
          <w:rFonts w:ascii="Times New Roman" w:hAnsi="Times New Roman" w:cs="Times New Roman"/>
        </w:rPr>
        <w:t xml:space="preserve"> </w:t>
      </w:r>
      <w:r w:rsidR="00B7393D">
        <w:rPr>
          <w:rFonts w:ascii="Times New Roman" w:hAnsi="Times New Roman" w:cs="Times New Roman"/>
        </w:rPr>
        <w:t xml:space="preserve">for a Gateway Logistics Mission to support </w:t>
      </w:r>
      <w:r w:rsidR="009C0AB2">
        <w:rPr>
          <w:rFonts w:ascii="Times New Roman" w:hAnsi="Times New Roman" w:cs="Times New Roman"/>
        </w:rPr>
        <w:t xml:space="preserve">the minimum needs for </w:t>
      </w:r>
      <w:r w:rsidR="00B7393D">
        <w:rPr>
          <w:rFonts w:ascii="Times New Roman" w:hAnsi="Times New Roman" w:cs="Times New Roman"/>
        </w:rPr>
        <w:t xml:space="preserve">Artemis </w:t>
      </w:r>
      <w:r w:rsidR="00352768">
        <w:rPr>
          <w:rFonts w:ascii="Times New Roman" w:hAnsi="Times New Roman" w:cs="Times New Roman"/>
        </w:rPr>
        <w:t>IV</w:t>
      </w:r>
      <w:r w:rsidR="009C0AB2">
        <w:rPr>
          <w:rFonts w:ascii="Times New Roman" w:hAnsi="Times New Roman" w:cs="Times New Roman"/>
        </w:rPr>
        <w:t xml:space="preserve">, and additionally, provide a significant amount of dedicated capability for science, </w:t>
      </w:r>
      <w:r w:rsidR="00B7393D">
        <w:rPr>
          <w:rFonts w:ascii="Times New Roman" w:hAnsi="Times New Roman" w:cs="Times New Roman"/>
        </w:rPr>
        <w:t xml:space="preserve">thereby </w:t>
      </w:r>
      <w:r w:rsidR="00F20BE1">
        <w:rPr>
          <w:rFonts w:ascii="Times New Roman" w:hAnsi="Times New Roman" w:cs="Times New Roman"/>
        </w:rPr>
        <w:t xml:space="preserve">potentially </w:t>
      </w:r>
      <w:r w:rsidR="00B7393D">
        <w:rPr>
          <w:rFonts w:ascii="Times New Roman" w:hAnsi="Times New Roman" w:cs="Times New Roman"/>
        </w:rPr>
        <w:t>creating a dedicated</w:t>
      </w:r>
      <w:r w:rsidR="00681E42">
        <w:rPr>
          <w:rFonts w:ascii="Times New Roman" w:hAnsi="Times New Roman" w:cs="Times New Roman"/>
        </w:rPr>
        <w:t xml:space="preserve"> </w:t>
      </w:r>
      <w:r w:rsidR="00B7393D">
        <w:rPr>
          <w:rFonts w:ascii="Times New Roman" w:hAnsi="Times New Roman" w:cs="Times New Roman"/>
        </w:rPr>
        <w:t>Biological and Physical Sciences</w:t>
      </w:r>
      <w:r w:rsidR="005D0084">
        <w:rPr>
          <w:rFonts w:ascii="Times New Roman" w:hAnsi="Times New Roman" w:cs="Times New Roman"/>
        </w:rPr>
        <w:t xml:space="preserve"> (BPS)</w:t>
      </w:r>
      <w:r w:rsidR="00B7393D">
        <w:rPr>
          <w:rFonts w:ascii="Times New Roman" w:hAnsi="Times New Roman" w:cs="Times New Roman"/>
        </w:rPr>
        <w:t xml:space="preserve"> Mission</w:t>
      </w:r>
      <w:r w:rsidR="00681E42">
        <w:rPr>
          <w:rFonts w:ascii="Times New Roman" w:hAnsi="Times New Roman" w:cs="Times New Roman"/>
        </w:rPr>
        <w:t xml:space="preserve"> </w:t>
      </w:r>
      <w:r w:rsidR="00F20BE1">
        <w:rPr>
          <w:rFonts w:ascii="Times New Roman" w:hAnsi="Times New Roman" w:cs="Times New Roman"/>
        </w:rPr>
        <w:t>to support</w:t>
      </w:r>
      <w:r w:rsidR="00681E42">
        <w:rPr>
          <w:rFonts w:ascii="Times New Roman" w:hAnsi="Times New Roman" w:cs="Times New Roman"/>
        </w:rPr>
        <w:t xml:space="preserve"> foundational scientific </w:t>
      </w:r>
      <w:r w:rsidR="00F20BE1">
        <w:rPr>
          <w:rFonts w:ascii="Times New Roman" w:hAnsi="Times New Roman" w:cs="Times New Roman"/>
        </w:rPr>
        <w:t>research over the next decade</w:t>
      </w:r>
      <w:r w:rsidR="00681E42">
        <w:rPr>
          <w:rFonts w:ascii="Times New Roman" w:hAnsi="Times New Roman" w:cs="Times New Roman"/>
        </w:rPr>
        <w:t>.</w:t>
      </w:r>
    </w:p>
    <w:p w14:paraId="31228A63" w14:textId="1523C42B" w:rsidR="008B61CC" w:rsidRDefault="008B61CC">
      <w:pPr>
        <w:rPr>
          <w:rFonts w:ascii="Times New Roman" w:hAnsi="Times New Roman" w:cs="Times New Roman"/>
          <w:b/>
          <w:bCs/>
        </w:rPr>
      </w:pPr>
    </w:p>
    <w:p w14:paraId="20BE8A2A" w14:textId="77777777" w:rsidR="003B597A" w:rsidRDefault="003B597A">
      <w:pPr>
        <w:rPr>
          <w:rFonts w:ascii="Times New Roman" w:hAnsi="Times New Roman" w:cs="Times New Roman"/>
          <w:b/>
          <w:bCs/>
        </w:rPr>
      </w:pPr>
    </w:p>
    <w:p w14:paraId="1F306511" w14:textId="77777777" w:rsidR="003B597A" w:rsidRDefault="003B597A">
      <w:pPr>
        <w:rPr>
          <w:rFonts w:ascii="Times New Roman" w:hAnsi="Times New Roman" w:cs="Times New Roman"/>
          <w:b/>
          <w:bCs/>
        </w:rPr>
      </w:pPr>
    </w:p>
    <w:p w14:paraId="49C1987D" w14:textId="77777777" w:rsidR="003B597A" w:rsidRDefault="003B597A">
      <w:pPr>
        <w:rPr>
          <w:rFonts w:ascii="Times New Roman" w:hAnsi="Times New Roman" w:cs="Times New Roman"/>
          <w:b/>
          <w:bCs/>
        </w:rPr>
      </w:pPr>
    </w:p>
    <w:p w14:paraId="05C9D673" w14:textId="1EA20C61" w:rsidR="007F517A" w:rsidRPr="007F517A" w:rsidRDefault="00446DC5">
      <w:pPr>
        <w:rPr>
          <w:rFonts w:ascii="Times New Roman" w:hAnsi="Times New Roman" w:cs="Times New Roman"/>
          <w:b/>
          <w:bCs/>
        </w:rPr>
      </w:pPr>
      <w:r>
        <w:rPr>
          <w:rFonts w:ascii="Times New Roman" w:hAnsi="Times New Roman" w:cs="Times New Roman"/>
          <w:b/>
          <w:bCs/>
        </w:rPr>
        <w:lastRenderedPageBreak/>
        <w:t xml:space="preserve">1. </w:t>
      </w:r>
      <w:r w:rsidR="007F517A" w:rsidRPr="007F517A">
        <w:rPr>
          <w:rFonts w:ascii="Times New Roman" w:hAnsi="Times New Roman" w:cs="Times New Roman"/>
          <w:b/>
          <w:bCs/>
        </w:rPr>
        <w:t xml:space="preserve">The Problem: </w:t>
      </w:r>
      <w:r w:rsidR="002029D4">
        <w:rPr>
          <w:rFonts w:ascii="Times New Roman" w:hAnsi="Times New Roman" w:cs="Times New Roman"/>
          <w:b/>
          <w:bCs/>
        </w:rPr>
        <w:t>L</w:t>
      </w:r>
      <w:r w:rsidR="007F517A" w:rsidRPr="007F517A">
        <w:rPr>
          <w:rFonts w:ascii="Times New Roman" w:hAnsi="Times New Roman" w:cs="Times New Roman"/>
          <w:b/>
          <w:bCs/>
        </w:rPr>
        <w:t>ack of BPS</w:t>
      </w:r>
      <w:r w:rsidR="007F517A">
        <w:rPr>
          <w:rFonts w:ascii="Times New Roman" w:hAnsi="Times New Roman" w:cs="Times New Roman"/>
          <w:b/>
          <w:bCs/>
        </w:rPr>
        <w:t>-</w:t>
      </w:r>
      <w:r w:rsidR="002029D4">
        <w:rPr>
          <w:rFonts w:ascii="Times New Roman" w:hAnsi="Times New Roman" w:cs="Times New Roman"/>
          <w:b/>
          <w:bCs/>
        </w:rPr>
        <w:t>R</w:t>
      </w:r>
      <w:r w:rsidR="007F517A" w:rsidRPr="007F517A">
        <w:rPr>
          <w:rFonts w:ascii="Times New Roman" w:hAnsi="Times New Roman" w:cs="Times New Roman"/>
          <w:b/>
          <w:bCs/>
        </w:rPr>
        <w:t xml:space="preserve">elated </w:t>
      </w:r>
      <w:r w:rsidR="002029D4">
        <w:rPr>
          <w:rFonts w:ascii="Times New Roman" w:hAnsi="Times New Roman" w:cs="Times New Roman"/>
          <w:b/>
          <w:bCs/>
        </w:rPr>
        <w:t>S</w:t>
      </w:r>
      <w:r w:rsidR="007F517A" w:rsidRPr="007F517A">
        <w:rPr>
          <w:rFonts w:ascii="Times New Roman" w:hAnsi="Times New Roman" w:cs="Times New Roman"/>
          <w:b/>
          <w:bCs/>
        </w:rPr>
        <w:t>cience</w:t>
      </w:r>
      <w:r w:rsidR="00210E13">
        <w:rPr>
          <w:rFonts w:ascii="Times New Roman" w:hAnsi="Times New Roman" w:cs="Times New Roman"/>
          <w:b/>
          <w:bCs/>
        </w:rPr>
        <w:t xml:space="preserve"> </w:t>
      </w:r>
      <w:r w:rsidR="002029D4">
        <w:rPr>
          <w:rFonts w:ascii="Times New Roman" w:hAnsi="Times New Roman" w:cs="Times New Roman"/>
          <w:b/>
          <w:bCs/>
        </w:rPr>
        <w:t>O</w:t>
      </w:r>
      <w:r w:rsidR="00210E13">
        <w:rPr>
          <w:rFonts w:ascii="Times New Roman" w:hAnsi="Times New Roman" w:cs="Times New Roman"/>
          <w:b/>
          <w:bCs/>
        </w:rPr>
        <w:t>pportunities</w:t>
      </w:r>
      <w:r w:rsidR="007F517A">
        <w:rPr>
          <w:rFonts w:ascii="Times New Roman" w:hAnsi="Times New Roman" w:cs="Times New Roman"/>
          <w:b/>
          <w:bCs/>
        </w:rPr>
        <w:t xml:space="preserve"> on the </w:t>
      </w:r>
      <w:r w:rsidR="002029D4">
        <w:rPr>
          <w:rFonts w:ascii="Times New Roman" w:hAnsi="Times New Roman" w:cs="Times New Roman"/>
          <w:b/>
          <w:bCs/>
        </w:rPr>
        <w:t>E</w:t>
      </w:r>
      <w:r w:rsidR="007F517A">
        <w:rPr>
          <w:rFonts w:ascii="Times New Roman" w:hAnsi="Times New Roman" w:cs="Times New Roman"/>
          <w:b/>
          <w:bCs/>
        </w:rPr>
        <w:t xml:space="preserve">arly Artemis </w:t>
      </w:r>
      <w:r w:rsidR="002029D4">
        <w:rPr>
          <w:rFonts w:ascii="Times New Roman" w:hAnsi="Times New Roman" w:cs="Times New Roman"/>
          <w:b/>
          <w:bCs/>
        </w:rPr>
        <w:t>M</w:t>
      </w:r>
      <w:r w:rsidR="007F517A">
        <w:rPr>
          <w:rFonts w:ascii="Times New Roman" w:hAnsi="Times New Roman" w:cs="Times New Roman"/>
          <w:b/>
          <w:bCs/>
        </w:rPr>
        <w:t>issions</w:t>
      </w:r>
    </w:p>
    <w:p w14:paraId="61D75B7E" w14:textId="77777777" w:rsidR="00B45258" w:rsidRDefault="00B45258" w:rsidP="00754464">
      <w:pPr>
        <w:rPr>
          <w:rFonts w:ascii="Times New Roman" w:hAnsi="Times New Roman" w:cs="Times New Roman"/>
        </w:rPr>
      </w:pPr>
    </w:p>
    <w:p w14:paraId="0D08EA5F" w14:textId="33E7E20A" w:rsidR="007F517A" w:rsidRDefault="005D0084" w:rsidP="00754464">
      <w:pPr>
        <w:rPr>
          <w:rFonts w:ascii="Times New Roman" w:hAnsi="Times New Roman" w:cs="Times New Roman"/>
        </w:rPr>
      </w:pPr>
      <w:r>
        <w:rPr>
          <w:rFonts w:ascii="Times New Roman" w:hAnsi="Times New Roman" w:cs="Times New Roman"/>
        </w:rPr>
        <w:t>With the current mission configurations</w:t>
      </w:r>
      <w:r w:rsidR="00B45258">
        <w:rPr>
          <w:rFonts w:ascii="Times New Roman" w:hAnsi="Times New Roman" w:cs="Times New Roman"/>
        </w:rPr>
        <w:t xml:space="preserve"> and budgetary constraints</w:t>
      </w:r>
      <w:r>
        <w:rPr>
          <w:rFonts w:ascii="Times New Roman" w:hAnsi="Times New Roman" w:cs="Times New Roman"/>
        </w:rPr>
        <w:t xml:space="preserve">, the opportunities for </w:t>
      </w:r>
      <w:r w:rsidR="00993226">
        <w:rPr>
          <w:rFonts w:ascii="Times New Roman" w:hAnsi="Times New Roman" w:cs="Times New Roman"/>
        </w:rPr>
        <w:t xml:space="preserve">BPS-related </w:t>
      </w:r>
      <w:r>
        <w:rPr>
          <w:rFonts w:ascii="Times New Roman" w:hAnsi="Times New Roman" w:cs="Times New Roman"/>
        </w:rPr>
        <w:t xml:space="preserve">science to be conducted on Artemis </w:t>
      </w:r>
      <w:r w:rsidR="00352768">
        <w:rPr>
          <w:rFonts w:ascii="Times New Roman" w:hAnsi="Times New Roman" w:cs="Times New Roman"/>
        </w:rPr>
        <w:t>I - IV</w:t>
      </w:r>
      <w:r>
        <w:rPr>
          <w:rFonts w:ascii="Times New Roman" w:hAnsi="Times New Roman" w:cs="Times New Roman"/>
        </w:rPr>
        <w:t xml:space="preserve"> are minimal </w:t>
      </w:r>
      <w:r w:rsidR="009C0AB2">
        <w:rPr>
          <w:rFonts w:ascii="Times New Roman" w:hAnsi="Times New Roman" w:cs="Times New Roman"/>
        </w:rPr>
        <w:t>[1</w:t>
      </w:r>
      <w:r w:rsidR="00B45258">
        <w:rPr>
          <w:rFonts w:ascii="Times New Roman" w:hAnsi="Times New Roman" w:cs="Times New Roman"/>
        </w:rPr>
        <w:t>, 2</w:t>
      </w:r>
      <w:r w:rsidR="009C0AB2">
        <w:rPr>
          <w:rFonts w:ascii="Times New Roman" w:hAnsi="Times New Roman" w:cs="Times New Roman"/>
        </w:rPr>
        <w:t>]</w:t>
      </w:r>
      <w:r>
        <w:rPr>
          <w:rFonts w:ascii="Times New Roman" w:hAnsi="Times New Roman" w:cs="Times New Roman"/>
        </w:rPr>
        <w:t xml:space="preserve">. </w:t>
      </w:r>
      <w:r w:rsidR="00993226">
        <w:rPr>
          <w:rFonts w:ascii="Times New Roman" w:hAnsi="Times New Roman" w:cs="Times New Roman"/>
        </w:rPr>
        <w:t xml:space="preserve">Only a few kgs of upmass have been allocated for experiments </w:t>
      </w:r>
      <w:r w:rsidR="00754464">
        <w:rPr>
          <w:rFonts w:ascii="Times New Roman" w:hAnsi="Times New Roman" w:cs="Times New Roman"/>
        </w:rPr>
        <w:t>aboard</w:t>
      </w:r>
      <w:r w:rsidR="00F20BE1">
        <w:rPr>
          <w:rFonts w:ascii="Times New Roman" w:hAnsi="Times New Roman" w:cs="Times New Roman"/>
        </w:rPr>
        <w:t xml:space="preserve"> the Orion cap</w:t>
      </w:r>
      <w:r w:rsidR="00754464">
        <w:rPr>
          <w:rFonts w:ascii="Times New Roman" w:hAnsi="Times New Roman" w:cs="Times New Roman"/>
        </w:rPr>
        <w:t>sule for</w:t>
      </w:r>
      <w:r w:rsidR="00993226">
        <w:rPr>
          <w:rFonts w:ascii="Times New Roman" w:hAnsi="Times New Roman" w:cs="Times New Roman"/>
        </w:rPr>
        <w:t xml:space="preserve"> these initial flight opportunities</w:t>
      </w:r>
      <w:r w:rsidR="009825B4">
        <w:rPr>
          <w:rFonts w:ascii="Times New Roman" w:hAnsi="Times New Roman" w:cs="Times New Roman"/>
        </w:rPr>
        <w:t xml:space="preserve">, such as </w:t>
      </w:r>
      <w:proofErr w:type="spellStart"/>
      <w:r w:rsidR="00993226">
        <w:rPr>
          <w:rFonts w:ascii="Times New Roman" w:hAnsi="Times New Roman" w:cs="Times New Roman"/>
        </w:rPr>
        <w:t>BioSentinel</w:t>
      </w:r>
      <w:proofErr w:type="spellEnd"/>
      <w:r w:rsidR="00993226">
        <w:rPr>
          <w:rFonts w:ascii="Times New Roman" w:hAnsi="Times New Roman" w:cs="Times New Roman"/>
        </w:rPr>
        <w:t xml:space="preserve"> microfluidics cards for radiation exposure on yeast</w:t>
      </w:r>
      <w:r w:rsidR="009825B4">
        <w:rPr>
          <w:rFonts w:ascii="Times New Roman" w:hAnsi="Times New Roman" w:cs="Times New Roman"/>
        </w:rPr>
        <w:t xml:space="preserve"> aboard the unmanned Artemis </w:t>
      </w:r>
      <w:r w:rsidR="00352768">
        <w:rPr>
          <w:rFonts w:ascii="Times New Roman" w:hAnsi="Times New Roman" w:cs="Times New Roman"/>
        </w:rPr>
        <w:t>I</w:t>
      </w:r>
      <w:r w:rsidR="004119CB">
        <w:rPr>
          <w:rFonts w:ascii="Times New Roman" w:hAnsi="Times New Roman" w:cs="Times New Roman"/>
        </w:rPr>
        <w:t xml:space="preserve">. Additionally, on Artemis </w:t>
      </w:r>
      <w:r w:rsidR="00352768">
        <w:rPr>
          <w:rFonts w:ascii="Times New Roman" w:hAnsi="Times New Roman" w:cs="Times New Roman"/>
        </w:rPr>
        <w:t>II</w:t>
      </w:r>
      <w:r w:rsidR="004119CB">
        <w:rPr>
          <w:rFonts w:ascii="Times New Roman" w:hAnsi="Times New Roman" w:cs="Times New Roman"/>
        </w:rPr>
        <w:t xml:space="preserve">, there will be </w:t>
      </w:r>
      <w:r w:rsidR="0042635A">
        <w:rPr>
          <w:rFonts w:ascii="Times New Roman" w:hAnsi="Times New Roman" w:cs="Times New Roman"/>
        </w:rPr>
        <w:t xml:space="preserve">opportunities for </w:t>
      </w:r>
      <w:r w:rsidR="00243A5B">
        <w:rPr>
          <w:rFonts w:ascii="Times New Roman" w:hAnsi="Times New Roman" w:cs="Times New Roman"/>
        </w:rPr>
        <w:t>only a few</w:t>
      </w:r>
      <w:r w:rsidR="0042635A">
        <w:rPr>
          <w:rFonts w:ascii="Times New Roman" w:hAnsi="Times New Roman" w:cs="Times New Roman"/>
        </w:rPr>
        <w:t xml:space="preserve"> </w:t>
      </w:r>
      <w:r w:rsidR="00243A5B">
        <w:rPr>
          <w:rFonts w:ascii="Times New Roman" w:hAnsi="Times New Roman" w:cs="Times New Roman"/>
        </w:rPr>
        <w:t xml:space="preserve">experiments limited to the </w:t>
      </w:r>
      <w:r w:rsidR="00D16489">
        <w:rPr>
          <w:rFonts w:ascii="Times New Roman" w:hAnsi="Times New Roman" w:cs="Times New Roman"/>
        </w:rPr>
        <w:t>6</w:t>
      </w:r>
      <w:r w:rsidR="00243A5B">
        <w:rPr>
          <w:rFonts w:ascii="Times New Roman" w:hAnsi="Times New Roman" w:cs="Times New Roman"/>
        </w:rPr>
        <w:t xml:space="preserve">-unit and 12-unit CubeSats totaling </w:t>
      </w:r>
      <w:r w:rsidR="00681E42">
        <w:rPr>
          <w:rFonts w:ascii="Times New Roman" w:hAnsi="Times New Roman" w:cs="Times New Roman"/>
        </w:rPr>
        <w:t>only a</w:t>
      </w:r>
      <w:r w:rsidR="00243A5B">
        <w:rPr>
          <w:rFonts w:ascii="Times New Roman" w:hAnsi="Times New Roman" w:cs="Times New Roman"/>
        </w:rPr>
        <w:t xml:space="preserve"> few dozen kgs of science upmass. On Artemis </w:t>
      </w:r>
      <w:r w:rsidR="00352768">
        <w:rPr>
          <w:rFonts w:ascii="Times New Roman" w:hAnsi="Times New Roman" w:cs="Times New Roman"/>
        </w:rPr>
        <w:t>III</w:t>
      </w:r>
      <w:r w:rsidR="00243A5B">
        <w:rPr>
          <w:rFonts w:ascii="Times New Roman" w:hAnsi="Times New Roman" w:cs="Times New Roman"/>
        </w:rPr>
        <w:t>, with the focus on a lunar lander</w:t>
      </w:r>
      <w:r w:rsidR="00681E42">
        <w:rPr>
          <w:rFonts w:ascii="Times New Roman" w:hAnsi="Times New Roman" w:cs="Times New Roman"/>
        </w:rPr>
        <w:t>,</w:t>
      </w:r>
      <w:r w:rsidR="00243A5B">
        <w:rPr>
          <w:rFonts w:ascii="Times New Roman" w:hAnsi="Times New Roman" w:cs="Times New Roman"/>
        </w:rPr>
        <w:t xml:space="preserve"> there will also be</w:t>
      </w:r>
      <w:r w:rsidR="00F030FB">
        <w:rPr>
          <w:rFonts w:ascii="Times New Roman" w:hAnsi="Times New Roman" w:cs="Times New Roman"/>
        </w:rPr>
        <w:t xml:space="preserve"> mass limitations for scientific experimentation. </w:t>
      </w:r>
      <w:r w:rsidR="00B45258">
        <w:rPr>
          <w:rFonts w:ascii="Times New Roman" w:hAnsi="Times New Roman" w:cs="Times New Roman"/>
        </w:rPr>
        <w:t>Additionally, due to cost restrictions, a logistics mission may not be flown to the Gateway to support Artemis IV, forcing the focus of that mission to be limited, leaving a great deal of un-used upmass for cargo and supplies that could be dedicated to extending the mission duration and adding science and technology payloads for the crew to perform groundbreaking research in the unique environment of deep space [1, 3, 4]</w:t>
      </w:r>
      <w:r w:rsidR="00636151">
        <w:rPr>
          <w:rFonts w:ascii="Times New Roman" w:hAnsi="Times New Roman" w:cs="Times New Roman"/>
        </w:rPr>
        <w:t>.</w:t>
      </w:r>
      <w:r w:rsidR="00210E13">
        <w:rPr>
          <w:rFonts w:ascii="Times New Roman" w:hAnsi="Times New Roman" w:cs="Times New Roman"/>
        </w:rPr>
        <w:t xml:space="preserve"> </w:t>
      </w:r>
      <w:r w:rsidR="004119CB">
        <w:rPr>
          <w:rFonts w:ascii="Times New Roman" w:hAnsi="Times New Roman" w:cs="Times New Roman"/>
        </w:rPr>
        <w:t xml:space="preserve">With </w:t>
      </w:r>
      <w:r w:rsidR="007F517A">
        <w:rPr>
          <w:rFonts w:ascii="Times New Roman" w:hAnsi="Times New Roman" w:cs="Times New Roman"/>
        </w:rPr>
        <w:t>these</w:t>
      </w:r>
      <w:r w:rsidR="004119CB">
        <w:rPr>
          <w:rFonts w:ascii="Times New Roman" w:hAnsi="Times New Roman" w:cs="Times New Roman"/>
        </w:rPr>
        <w:t xml:space="preserve"> upmass</w:t>
      </w:r>
      <w:r w:rsidR="007F517A">
        <w:rPr>
          <w:rFonts w:ascii="Times New Roman" w:hAnsi="Times New Roman" w:cs="Times New Roman"/>
        </w:rPr>
        <w:t xml:space="preserve"> limitations</w:t>
      </w:r>
      <w:r w:rsidR="004119CB">
        <w:rPr>
          <w:rFonts w:ascii="Times New Roman" w:hAnsi="Times New Roman" w:cs="Times New Roman"/>
        </w:rPr>
        <w:t xml:space="preserve"> on the Orion spacecraft </w:t>
      </w:r>
      <w:r w:rsidR="007F517A" w:rsidRPr="00210E13">
        <w:rPr>
          <w:rFonts w:ascii="Times New Roman" w:hAnsi="Times New Roman" w:cs="Times New Roman"/>
          <w:i/>
          <w:iCs/>
        </w:rPr>
        <w:t xml:space="preserve">the </w:t>
      </w:r>
      <w:r w:rsidR="00210E13" w:rsidRPr="00210E13">
        <w:rPr>
          <w:rFonts w:ascii="Times New Roman" w:hAnsi="Times New Roman" w:cs="Times New Roman"/>
          <w:i/>
          <w:iCs/>
        </w:rPr>
        <w:t>opportunities</w:t>
      </w:r>
      <w:r w:rsidR="007F517A" w:rsidRPr="00210E13">
        <w:rPr>
          <w:rFonts w:ascii="Times New Roman" w:hAnsi="Times New Roman" w:cs="Times New Roman"/>
          <w:i/>
          <w:iCs/>
        </w:rPr>
        <w:t xml:space="preserve"> for BPS-related science</w:t>
      </w:r>
      <w:r w:rsidR="00681E42">
        <w:rPr>
          <w:rFonts w:ascii="Times New Roman" w:hAnsi="Times New Roman" w:cs="Times New Roman"/>
          <w:i/>
          <w:iCs/>
        </w:rPr>
        <w:t xml:space="preserve"> on</w:t>
      </w:r>
      <w:r w:rsidR="00681E42">
        <w:rPr>
          <w:rFonts w:ascii="Times New Roman" w:hAnsi="Times New Roman" w:cs="Times New Roman"/>
        </w:rPr>
        <w:t xml:space="preserve"> </w:t>
      </w:r>
      <w:r w:rsidR="00681E42" w:rsidRPr="00F96CAA">
        <w:rPr>
          <w:rFonts w:ascii="Times New Roman" w:hAnsi="Times New Roman" w:cs="Times New Roman"/>
          <w:i/>
          <w:iCs/>
        </w:rPr>
        <w:t xml:space="preserve">the </w:t>
      </w:r>
      <w:r w:rsidR="00F61F4F" w:rsidRPr="00F96CAA">
        <w:rPr>
          <w:rFonts w:ascii="Times New Roman" w:hAnsi="Times New Roman" w:cs="Times New Roman"/>
          <w:i/>
          <w:iCs/>
        </w:rPr>
        <w:t xml:space="preserve">early </w:t>
      </w:r>
      <w:r w:rsidR="00681E42" w:rsidRPr="00F96CAA">
        <w:rPr>
          <w:rFonts w:ascii="Times New Roman" w:hAnsi="Times New Roman" w:cs="Times New Roman"/>
          <w:i/>
          <w:iCs/>
        </w:rPr>
        <w:t>Artemis missions</w:t>
      </w:r>
      <w:r w:rsidR="00D16489">
        <w:rPr>
          <w:rFonts w:ascii="Times New Roman" w:hAnsi="Times New Roman" w:cs="Times New Roman"/>
        </w:rPr>
        <w:t xml:space="preserve"> </w:t>
      </w:r>
      <w:r w:rsidR="00210E13" w:rsidRPr="00210E13">
        <w:rPr>
          <w:rFonts w:ascii="Times New Roman" w:hAnsi="Times New Roman" w:cs="Times New Roman"/>
          <w:i/>
          <w:iCs/>
        </w:rPr>
        <w:t>are</w:t>
      </w:r>
      <w:r w:rsidR="007F517A" w:rsidRPr="00210E13">
        <w:rPr>
          <w:rFonts w:ascii="Times New Roman" w:hAnsi="Times New Roman" w:cs="Times New Roman"/>
          <w:i/>
          <w:iCs/>
        </w:rPr>
        <w:t xml:space="preserve"> extremely limited </w:t>
      </w:r>
      <w:r w:rsidR="00F61F4F">
        <w:rPr>
          <w:rFonts w:ascii="Times New Roman" w:hAnsi="Times New Roman" w:cs="Times New Roman"/>
          <w:i/>
          <w:iCs/>
        </w:rPr>
        <w:t xml:space="preserve">over the </w:t>
      </w:r>
      <w:r w:rsidR="007F517A" w:rsidRPr="00210E13">
        <w:rPr>
          <w:rFonts w:ascii="Times New Roman" w:hAnsi="Times New Roman" w:cs="Times New Roman"/>
          <w:i/>
          <w:iCs/>
        </w:rPr>
        <w:t>upcoming decade</w:t>
      </w:r>
      <w:r w:rsidR="007F517A">
        <w:rPr>
          <w:rFonts w:ascii="Times New Roman" w:hAnsi="Times New Roman" w:cs="Times New Roman"/>
        </w:rPr>
        <w:t xml:space="preserve">. </w:t>
      </w:r>
      <w:r w:rsidR="00F61F4F">
        <w:rPr>
          <w:rFonts w:ascii="Times New Roman" w:eastAsia="Times New Roman" w:hAnsi="Times New Roman" w:cs="Times New Roman"/>
        </w:rPr>
        <w:t>W</w:t>
      </w:r>
      <w:r w:rsidR="00362D71">
        <w:rPr>
          <w:rFonts w:ascii="Times New Roman" w:eastAsia="Times New Roman" w:hAnsi="Times New Roman" w:cs="Times New Roman"/>
        </w:rPr>
        <w:t>ithout significant scientific discoveries or advancement</w:t>
      </w:r>
      <w:r w:rsidR="00F61F4F">
        <w:rPr>
          <w:rFonts w:ascii="Times New Roman" w:eastAsia="Times New Roman" w:hAnsi="Times New Roman" w:cs="Times New Roman"/>
        </w:rPr>
        <w:t>s</w:t>
      </w:r>
      <w:r w:rsidR="00362D71">
        <w:rPr>
          <w:rFonts w:ascii="Times New Roman" w:eastAsia="Times New Roman" w:hAnsi="Times New Roman" w:cs="Times New Roman"/>
        </w:rPr>
        <w:t xml:space="preserve"> in technological capabilities to</w:t>
      </w:r>
      <w:r w:rsidR="00F61F4F">
        <w:rPr>
          <w:rFonts w:ascii="Times New Roman" w:eastAsia="Times New Roman" w:hAnsi="Times New Roman" w:cs="Times New Roman"/>
        </w:rPr>
        <w:t xml:space="preserve"> help</w:t>
      </w:r>
      <w:r w:rsidR="00362D71">
        <w:rPr>
          <w:rFonts w:ascii="Times New Roman" w:eastAsia="Times New Roman" w:hAnsi="Times New Roman" w:cs="Times New Roman"/>
        </w:rPr>
        <w:t xml:space="preserve"> justify the costs and capture the interest of the American people, the continuation and progression of </w:t>
      </w:r>
      <w:r w:rsidR="00F61F4F">
        <w:rPr>
          <w:rFonts w:ascii="Times New Roman" w:eastAsia="Times New Roman" w:hAnsi="Times New Roman" w:cs="Times New Roman"/>
        </w:rPr>
        <w:t>a long-term</w:t>
      </w:r>
      <w:r w:rsidR="00362D71">
        <w:rPr>
          <w:rFonts w:ascii="Times New Roman" w:eastAsia="Times New Roman" w:hAnsi="Times New Roman" w:cs="Times New Roman"/>
        </w:rPr>
        <w:t xml:space="preserve"> Artemis Program for a sustainable human presence on the Moon </w:t>
      </w:r>
      <w:r w:rsidR="00B45258">
        <w:rPr>
          <w:rFonts w:ascii="Times New Roman" w:eastAsia="Times New Roman" w:hAnsi="Times New Roman" w:cs="Times New Roman"/>
        </w:rPr>
        <w:t>is</w:t>
      </w:r>
      <w:r w:rsidR="00362D71">
        <w:rPr>
          <w:rFonts w:ascii="Times New Roman" w:eastAsia="Times New Roman" w:hAnsi="Times New Roman" w:cs="Times New Roman"/>
        </w:rPr>
        <w:t xml:space="preserve"> at risk.</w:t>
      </w:r>
    </w:p>
    <w:p w14:paraId="44223BBD" w14:textId="67197356" w:rsidR="00BB702B" w:rsidRDefault="00BB702B" w:rsidP="00F030FB">
      <w:pPr>
        <w:ind w:firstLine="720"/>
        <w:rPr>
          <w:rFonts w:ascii="Times New Roman" w:hAnsi="Times New Roman" w:cs="Times New Roman"/>
        </w:rPr>
      </w:pPr>
    </w:p>
    <w:p w14:paraId="0F66F618" w14:textId="77777777" w:rsidR="00B45258" w:rsidRDefault="00B45258" w:rsidP="00B45258">
      <w:pPr>
        <w:rPr>
          <w:rFonts w:ascii="Times New Roman" w:hAnsi="Times New Roman" w:cs="Times New Roman"/>
          <w:b/>
          <w:bCs/>
        </w:rPr>
      </w:pPr>
      <w:r>
        <w:rPr>
          <w:rFonts w:ascii="Times New Roman" w:hAnsi="Times New Roman" w:cs="Times New Roman"/>
          <w:b/>
          <w:bCs/>
        </w:rPr>
        <w:t xml:space="preserve">2. Unique Opportunity to Expand Artemis IV as a BPS-Focused Science Mission </w:t>
      </w:r>
    </w:p>
    <w:p w14:paraId="7ECA59E7" w14:textId="77777777" w:rsidR="00B45258" w:rsidRDefault="00B45258" w:rsidP="00B45258">
      <w:pPr>
        <w:rPr>
          <w:rFonts w:ascii="Times New Roman" w:eastAsia="Times New Roman" w:hAnsi="Times New Roman" w:cs="Times New Roman"/>
        </w:rPr>
      </w:pPr>
    </w:p>
    <w:p w14:paraId="7BFBBDAC" w14:textId="1DDDE404" w:rsidR="00B45258" w:rsidRPr="00F96CAA" w:rsidRDefault="00B45258" w:rsidP="00B45258">
      <w:pPr>
        <w:rPr>
          <w:rFonts w:ascii="Times New Roman" w:eastAsia="Times New Roman" w:hAnsi="Times New Roman" w:cs="Times New Roman"/>
          <w:b/>
          <w:bCs/>
          <w:i/>
          <w:iCs/>
        </w:rPr>
      </w:pPr>
      <w:r>
        <w:rPr>
          <w:rFonts w:ascii="Times New Roman" w:eastAsia="Times New Roman" w:hAnsi="Times New Roman" w:cs="Times New Roman"/>
        </w:rPr>
        <w:t xml:space="preserve">To address the limitations for BPS-related science on Artemis missions over the next decade, </w:t>
      </w:r>
      <w:r w:rsidRPr="00E44C62">
        <w:rPr>
          <w:rFonts w:ascii="Times New Roman" w:eastAsia="Times New Roman" w:hAnsi="Times New Roman" w:cs="Times New Roman"/>
          <w:b/>
          <w:bCs/>
          <w:i/>
          <w:iCs/>
        </w:rPr>
        <w:t xml:space="preserve">the current configuration of the Artemis IV mission could be modified to </w:t>
      </w:r>
      <w:r>
        <w:rPr>
          <w:rFonts w:ascii="Times New Roman" w:eastAsia="Times New Roman" w:hAnsi="Times New Roman" w:cs="Times New Roman"/>
          <w:b/>
          <w:bCs/>
          <w:i/>
          <w:iCs/>
        </w:rPr>
        <w:t xml:space="preserve">dedicate </w:t>
      </w:r>
      <w:proofErr w:type="gramStart"/>
      <w:r>
        <w:rPr>
          <w:rFonts w:ascii="Times New Roman" w:eastAsia="Times New Roman" w:hAnsi="Times New Roman" w:cs="Times New Roman"/>
          <w:b/>
          <w:bCs/>
          <w:i/>
          <w:iCs/>
        </w:rPr>
        <w:t>the majority of</w:t>
      </w:r>
      <w:proofErr w:type="gramEnd"/>
      <w:r>
        <w:rPr>
          <w:rFonts w:ascii="Times New Roman" w:eastAsia="Times New Roman" w:hAnsi="Times New Roman" w:cs="Times New Roman"/>
          <w:b/>
          <w:bCs/>
          <w:i/>
          <w:iCs/>
        </w:rPr>
        <w:t xml:space="preserve"> </w:t>
      </w:r>
      <w:r w:rsidRPr="00E44C62">
        <w:rPr>
          <w:rFonts w:ascii="Times New Roman" w:eastAsia="Times New Roman" w:hAnsi="Times New Roman" w:cs="Times New Roman"/>
          <w:b/>
          <w:bCs/>
          <w:i/>
          <w:iCs/>
        </w:rPr>
        <w:t>a logistics mission for Gateway</w:t>
      </w:r>
      <w:r>
        <w:rPr>
          <w:rFonts w:ascii="Times New Roman" w:eastAsia="Times New Roman" w:hAnsi="Times New Roman" w:cs="Times New Roman"/>
          <w:b/>
          <w:bCs/>
          <w:i/>
          <w:iCs/>
        </w:rPr>
        <w:t xml:space="preserve"> to BPS-related science</w:t>
      </w:r>
      <w:r w:rsidRPr="00E44C62">
        <w:rPr>
          <w:rFonts w:ascii="Times New Roman" w:eastAsia="Times New Roman" w:hAnsi="Times New Roman" w:cs="Times New Roman"/>
          <w:b/>
          <w:bCs/>
          <w:i/>
          <w:iCs/>
        </w:rPr>
        <w:t>,</w:t>
      </w:r>
      <w:r w:rsidRPr="00D94900">
        <w:rPr>
          <w:rFonts w:ascii="Times New Roman" w:eastAsia="Times New Roman" w:hAnsi="Times New Roman" w:cs="Times New Roman"/>
        </w:rPr>
        <w:t xml:space="preserve"> thereby enabling thousands of additional kgs of </w:t>
      </w:r>
      <w:r>
        <w:rPr>
          <w:rFonts w:ascii="Times New Roman" w:eastAsia="Times New Roman" w:hAnsi="Times New Roman" w:cs="Times New Roman"/>
        </w:rPr>
        <w:t xml:space="preserve">additional </w:t>
      </w:r>
      <w:r w:rsidRPr="00D94900">
        <w:rPr>
          <w:rFonts w:ascii="Times New Roman" w:eastAsia="Times New Roman" w:hAnsi="Times New Roman" w:cs="Times New Roman"/>
        </w:rPr>
        <w:t>upmass that would</w:t>
      </w:r>
      <w:r>
        <w:rPr>
          <w:rFonts w:ascii="Times New Roman" w:eastAsia="Times New Roman" w:hAnsi="Times New Roman" w:cs="Times New Roman"/>
        </w:rPr>
        <w:t>:</w:t>
      </w:r>
      <w:r w:rsidRPr="00D94900">
        <w:rPr>
          <w:rFonts w:ascii="Times New Roman" w:eastAsia="Times New Roman" w:hAnsi="Times New Roman" w:cs="Times New Roman"/>
        </w:rPr>
        <w:t xml:space="preserve"> 1) extended the crew timeline for visiting Gateway and</w:t>
      </w:r>
      <w:r>
        <w:rPr>
          <w:rFonts w:ascii="Times New Roman" w:eastAsia="Times New Roman" w:hAnsi="Times New Roman" w:cs="Times New Roman"/>
        </w:rPr>
        <w:t>,</w:t>
      </w:r>
      <w:r w:rsidRPr="00D94900">
        <w:rPr>
          <w:rFonts w:ascii="Times New Roman" w:eastAsia="Times New Roman" w:hAnsi="Times New Roman" w:cs="Times New Roman"/>
        </w:rPr>
        <w:t xml:space="preserve"> 2) deliver numerous hardware and utilization payloads </w:t>
      </w:r>
      <w:r w:rsidRPr="00F96CAA">
        <w:rPr>
          <w:rFonts w:ascii="Times New Roman" w:eastAsia="Times New Roman" w:hAnsi="Times New Roman" w:cs="Times New Roman"/>
          <w:b/>
          <w:bCs/>
          <w:i/>
          <w:iCs/>
        </w:rPr>
        <w:t>for a dedicated BPS-related research mission.</w:t>
      </w:r>
    </w:p>
    <w:p w14:paraId="03A87037" w14:textId="0FB9E97F" w:rsidR="00B45258" w:rsidRDefault="00B45258" w:rsidP="00B45258">
      <w:pPr>
        <w:ind w:firstLine="720"/>
        <w:rPr>
          <w:rFonts w:ascii="Times New Roman" w:eastAsia="Times New Roman" w:hAnsi="Times New Roman" w:cs="Times New Roman"/>
        </w:rPr>
      </w:pPr>
      <w:r>
        <w:rPr>
          <w:rFonts w:ascii="Times New Roman" w:eastAsia="Times New Roman" w:hAnsi="Times New Roman" w:cs="Times New Roman"/>
        </w:rPr>
        <w:t>The G</w:t>
      </w:r>
      <w:r w:rsidRPr="00FF7196">
        <w:rPr>
          <w:rFonts w:ascii="Times New Roman" w:eastAsia="Times New Roman" w:hAnsi="Times New Roman" w:cs="Times New Roman"/>
        </w:rPr>
        <w:t xml:space="preserve">ateway </w:t>
      </w:r>
      <w:r>
        <w:rPr>
          <w:rFonts w:ascii="Times New Roman" w:eastAsia="Times New Roman" w:hAnsi="Times New Roman" w:cs="Times New Roman"/>
        </w:rPr>
        <w:t xml:space="preserve">logistics missions </w:t>
      </w:r>
      <w:r w:rsidRPr="00FF7196">
        <w:rPr>
          <w:rFonts w:ascii="Times New Roman" w:eastAsia="Times New Roman" w:hAnsi="Times New Roman" w:cs="Times New Roman"/>
        </w:rPr>
        <w:t>ha</w:t>
      </w:r>
      <w:r>
        <w:rPr>
          <w:rFonts w:ascii="Times New Roman" w:eastAsia="Times New Roman" w:hAnsi="Times New Roman" w:cs="Times New Roman"/>
        </w:rPr>
        <w:t>ve</w:t>
      </w:r>
      <w:r w:rsidRPr="00FF7196">
        <w:rPr>
          <w:rFonts w:ascii="Times New Roman" w:eastAsia="Times New Roman" w:hAnsi="Times New Roman" w:cs="Times New Roman"/>
        </w:rPr>
        <w:t xml:space="preserve"> high upmass capabilit</w:t>
      </w:r>
      <w:r>
        <w:rPr>
          <w:rFonts w:ascii="Times New Roman" w:eastAsia="Times New Roman" w:hAnsi="Times New Roman" w:cs="Times New Roman"/>
        </w:rPr>
        <w:t>ies (over 5,000 kg per mission)</w:t>
      </w:r>
      <w:r w:rsidRPr="00FF7196">
        <w:rPr>
          <w:rFonts w:ascii="Times New Roman" w:eastAsia="Times New Roman" w:hAnsi="Times New Roman" w:cs="Times New Roman"/>
        </w:rPr>
        <w:t xml:space="preserve"> offered by its commercial </w:t>
      </w:r>
      <w:r>
        <w:rPr>
          <w:rFonts w:ascii="Times New Roman" w:eastAsia="Times New Roman" w:hAnsi="Times New Roman" w:cs="Times New Roman"/>
        </w:rPr>
        <w:t>provider</w:t>
      </w:r>
      <w:r w:rsidRPr="00FF7196">
        <w:rPr>
          <w:rFonts w:ascii="Times New Roman" w:eastAsia="Times New Roman" w:hAnsi="Times New Roman" w:cs="Times New Roman"/>
        </w:rPr>
        <w:t xml:space="preserve">, which </w:t>
      </w:r>
      <w:r>
        <w:rPr>
          <w:rFonts w:ascii="Times New Roman" w:eastAsia="Times New Roman" w:hAnsi="Times New Roman" w:cs="Times New Roman"/>
        </w:rPr>
        <w:t>combine</w:t>
      </w:r>
      <w:r w:rsidRPr="00FF7196">
        <w:rPr>
          <w:rFonts w:ascii="Times New Roman" w:eastAsia="Times New Roman" w:hAnsi="Times New Roman" w:cs="Times New Roman"/>
        </w:rPr>
        <w:t xml:space="preserve"> cost-competitive delivery services with strong heritage systems, to deliver </w:t>
      </w:r>
      <w:r>
        <w:rPr>
          <w:rFonts w:ascii="Times New Roman" w:eastAsia="Times New Roman" w:hAnsi="Times New Roman" w:cs="Times New Roman"/>
        </w:rPr>
        <w:t xml:space="preserve">crew consumables and materials to maintain the spacecraft (e.g., Gateway, and the Human Landing System) with minimal level of mission risk. However, the full upmass capability of a logistics mission is not needed for Artemis IV, to perform the minimum operational objectives of the mission.  Dedicating a significant portion of this excess capability to BPS-research will help level the priorities for Gateway utilization over the next decade [4].  The current order of priorities for the utilization of Gateway as a mechanism for science and technology demonstration include 1) science with Lunar regolith; 2) human-based research and 3) BPS-related science and technology [4]. </w:t>
      </w:r>
      <w:r w:rsidRPr="00E44C62">
        <w:rPr>
          <w:rFonts w:ascii="Times New Roman" w:eastAsia="Times New Roman" w:hAnsi="Times New Roman" w:cs="Times New Roman"/>
        </w:rPr>
        <w:t xml:space="preserve">BPS-research </w:t>
      </w:r>
      <w:r>
        <w:rPr>
          <w:rFonts w:ascii="Times New Roman" w:eastAsia="Times New Roman" w:hAnsi="Times New Roman" w:cs="Times New Roman"/>
        </w:rPr>
        <w:t>is not currently</w:t>
      </w:r>
      <w:r w:rsidRPr="00E44C62">
        <w:rPr>
          <w:rFonts w:ascii="Times New Roman" w:eastAsia="Times New Roman" w:hAnsi="Times New Roman" w:cs="Times New Roman"/>
        </w:rPr>
        <w:t xml:space="preserve"> a </w:t>
      </w:r>
      <w:r>
        <w:rPr>
          <w:rFonts w:ascii="Times New Roman" w:eastAsia="Times New Roman" w:hAnsi="Times New Roman" w:cs="Times New Roman"/>
        </w:rPr>
        <w:t xml:space="preserve">high </w:t>
      </w:r>
      <w:r w:rsidRPr="00E44C62">
        <w:rPr>
          <w:rFonts w:ascii="Times New Roman" w:eastAsia="Times New Roman" w:hAnsi="Times New Roman" w:cs="Times New Roman"/>
        </w:rPr>
        <w:t>priority for Gateway utilization</w:t>
      </w:r>
      <w:r>
        <w:rPr>
          <w:rFonts w:ascii="Times New Roman" w:eastAsia="Times New Roman" w:hAnsi="Times New Roman" w:cs="Times New Roman"/>
        </w:rPr>
        <w:t xml:space="preserve">, but BPS-research will be needed to make critical contributions to extending and sustaining our human presence into deep space. Examples include plant systems for nutritional supplementation, microbial monitoring and control in deep space habitats, multiphase fluidic control and long-term maintenance of fluid systems, and unique materials development and selection for deep space systems.  The lower priority for BPS-research </w:t>
      </w:r>
      <w:r w:rsidRPr="00E44C62">
        <w:rPr>
          <w:rFonts w:ascii="Times New Roman" w:eastAsia="Times New Roman" w:hAnsi="Times New Roman" w:cs="Times New Roman"/>
        </w:rPr>
        <w:t xml:space="preserve">risks the potential progress of the BPS program over the upcoming decade. </w:t>
      </w:r>
      <w:r>
        <w:rPr>
          <w:rFonts w:ascii="Times New Roman" w:eastAsia="Times New Roman" w:hAnsi="Times New Roman" w:cs="Times New Roman"/>
        </w:rPr>
        <w:t xml:space="preserve">Therefore, it will become imperative for the BPS program to have a more pivotal role in the early Gateway </w:t>
      </w:r>
      <w:r>
        <w:rPr>
          <w:rFonts w:ascii="Times New Roman" w:eastAsia="Times New Roman" w:hAnsi="Times New Roman" w:cs="Times New Roman"/>
        </w:rPr>
        <w:lastRenderedPageBreak/>
        <w:t>missions, to advance the fundamental and applied BPS science that’s also needed to advance NASA’s human exploration missions.</w:t>
      </w:r>
    </w:p>
    <w:p w14:paraId="6FE5A3DA" w14:textId="11141888" w:rsidR="00B45258" w:rsidRDefault="00B45258" w:rsidP="00B45258">
      <w:pPr>
        <w:ind w:firstLine="720"/>
        <w:rPr>
          <w:rFonts w:ascii="Times New Roman" w:hAnsi="Times New Roman" w:cs="Times New Roman"/>
        </w:rPr>
      </w:pPr>
      <w:r>
        <w:rPr>
          <w:rFonts w:ascii="Times New Roman" w:hAnsi="Times New Roman" w:cs="Times New Roman"/>
        </w:rPr>
        <w:t xml:space="preserve">Despite Gateway’s potential for high upmass on the Artemis IV mission, a minimalistic approach has been taken by NASA to reduce costs, thereby only the enabling the most basic needs for the crew to install the new </w:t>
      </w:r>
      <w:proofErr w:type="spellStart"/>
      <w:r>
        <w:rPr>
          <w:rFonts w:ascii="Times New Roman" w:hAnsi="Times New Roman" w:cs="Times New Roman"/>
        </w:rPr>
        <w:t>iHab</w:t>
      </w:r>
      <w:proofErr w:type="spellEnd"/>
      <w:r>
        <w:rPr>
          <w:rFonts w:ascii="Times New Roman" w:hAnsi="Times New Roman" w:cs="Times New Roman"/>
        </w:rPr>
        <w:t xml:space="preserve"> module and prepare Gateway for an extended period of </w:t>
      </w:r>
      <w:proofErr w:type="spellStart"/>
      <w:r>
        <w:rPr>
          <w:rFonts w:ascii="Times New Roman" w:hAnsi="Times New Roman" w:cs="Times New Roman"/>
        </w:rPr>
        <w:t>uncrewed</w:t>
      </w:r>
      <w:proofErr w:type="spellEnd"/>
      <w:r>
        <w:rPr>
          <w:rFonts w:ascii="Times New Roman" w:hAnsi="Times New Roman" w:cs="Times New Roman"/>
        </w:rPr>
        <w:t xml:space="preserve"> operations until the next Artemis mission. Due to the lack of funding for a logistical supply mission to Gateway, the crew will be restricted to a period as short as a few days at Gateway and very minimal levels of science will be accomplished on the Artemis IV mission [1].</w:t>
      </w:r>
    </w:p>
    <w:p w14:paraId="57CBD309" w14:textId="77777777" w:rsidR="00B45258" w:rsidRDefault="00B45258" w:rsidP="00B45258">
      <w:pPr>
        <w:ind w:firstLine="720"/>
        <w:rPr>
          <w:rFonts w:ascii="Times New Roman" w:hAnsi="Times New Roman" w:cs="Times New Roman"/>
        </w:rPr>
      </w:pPr>
      <w:r>
        <w:rPr>
          <w:rFonts w:ascii="Times New Roman" w:hAnsi="Times New Roman" w:cs="Times New Roman"/>
        </w:rPr>
        <w:t xml:space="preserve">The anticipated utilization needed to achieve the current order of science priorities is likely more than triple of what has been currently allocated on the early Artemis missions. </w:t>
      </w:r>
      <w:r w:rsidRPr="00941913">
        <w:rPr>
          <w:rFonts w:ascii="Times New Roman" w:hAnsi="Times New Roman" w:cs="Times New Roman"/>
          <w:i/>
          <w:iCs/>
        </w:rPr>
        <w:t>Therefore, if SMD were to fund or co-fund a logistical supply mission</w:t>
      </w:r>
      <w:r>
        <w:rPr>
          <w:rFonts w:ascii="Times New Roman" w:hAnsi="Times New Roman" w:cs="Times New Roman"/>
          <w:i/>
          <w:iCs/>
        </w:rPr>
        <w:t xml:space="preserve"> for Artemis IV,</w:t>
      </w:r>
      <w:r w:rsidRPr="00941913">
        <w:rPr>
          <w:rFonts w:ascii="Times New Roman" w:hAnsi="Times New Roman" w:cs="Times New Roman"/>
          <w:i/>
          <w:iCs/>
        </w:rPr>
        <w:t xml:space="preserve"> it would represent an opportunity to extend the Artemis IV mission by </w:t>
      </w:r>
      <w:r>
        <w:rPr>
          <w:rFonts w:ascii="Times New Roman" w:hAnsi="Times New Roman" w:cs="Times New Roman"/>
          <w:i/>
          <w:iCs/>
        </w:rPr>
        <w:t>at least a</w:t>
      </w:r>
      <w:r w:rsidRPr="00941913">
        <w:rPr>
          <w:rFonts w:ascii="Times New Roman" w:hAnsi="Times New Roman" w:cs="Times New Roman"/>
          <w:i/>
          <w:iCs/>
        </w:rPr>
        <w:t xml:space="preserve"> week and bring thousands of kgs of hardware and science experiments that would </w:t>
      </w:r>
      <w:r>
        <w:rPr>
          <w:rFonts w:ascii="Times New Roman" w:hAnsi="Times New Roman" w:cs="Times New Roman"/>
          <w:i/>
          <w:iCs/>
        </w:rPr>
        <w:t xml:space="preserve">facilitate </w:t>
      </w:r>
      <w:r w:rsidRPr="00941913">
        <w:rPr>
          <w:rFonts w:ascii="Times New Roman" w:hAnsi="Times New Roman" w:cs="Times New Roman"/>
          <w:i/>
          <w:iCs/>
        </w:rPr>
        <w:t>BPS-dedicated science</w:t>
      </w:r>
      <w:r>
        <w:rPr>
          <w:rFonts w:ascii="Times New Roman" w:hAnsi="Times New Roman" w:cs="Times New Roman"/>
          <w:i/>
          <w:iCs/>
        </w:rPr>
        <w:t xml:space="preserve"> and make this mission the foundational flagship mission for BPS for the decade for Beyond Low Earth Orbit (BLEO) studies. </w:t>
      </w:r>
    </w:p>
    <w:p w14:paraId="56D203B3" w14:textId="51E4DD57" w:rsidR="003D76FD" w:rsidRDefault="003D76FD" w:rsidP="003D76FD">
      <w:pPr>
        <w:rPr>
          <w:rFonts w:ascii="Times New Roman" w:hAnsi="Times New Roman" w:cs="Times New Roman"/>
        </w:rPr>
      </w:pPr>
    </w:p>
    <w:p w14:paraId="68921382" w14:textId="77777777" w:rsidR="00B45258" w:rsidRDefault="00B45258" w:rsidP="00B45258">
      <w:pPr>
        <w:rPr>
          <w:rFonts w:ascii="Times New Roman" w:hAnsi="Times New Roman" w:cs="Times New Roman"/>
          <w:b/>
          <w:bCs/>
        </w:rPr>
      </w:pPr>
      <w:r>
        <w:rPr>
          <w:rFonts w:ascii="Times New Roman" w:hAnsi="Times New Roman" w:cs="Times New Roman"/>
          <w:b/>
          <w:bCs/>
        </w:rPr>
        <w:t>3. Recommendations and Priorities to Create a BPS-Focused Science Mission</w:t>
      </w:r>
    </w:p>
    <w:p w14:paraId="47034F2C" w14:textId="77777777" w:rsidR="00B45258" w:rsidRDefault="00B45258" w:rsidP="00B45258">
      <w:pPr>
        <w:rPr>
          <w:rFonts w:ascii="Times New Roman" w:hAnsi="Times New Roman" w:cs="Times New Roman"/>
          <w:b/>
          <w:bCs/>
        </w:rPr>
      </w:pPr>
    </w:p>
    <w:p w14:paraId="650128DE" w14:textId="3E7B736E" w:rsidR="00B45258" w:rsidRDefault="00B45258" w:rsidP="00B45258">
      <w:pPr>
        <w:rPr>
          <w:rFonts w:ascii="Times New Roman" w:hAnsi="Times New Roman" w:cs="Times New Roman"/>
        </w:rPr>
      </w:pPr>
      <w:r>
        <w:rPr>
          <w:rFonts w:ascii="Times New Roman" w:hAnsi="Times New Roman" w:cs="Times New Roman"/>
          <w:b/>
          <w:bCs/>
        </w:rPr>
        <w:t xml:space="preserve">A. </w:t>
      </w:r>
      <w:r w:rsidRPr="003D76FD">
        <w:rPr>
          <w:rFonts w:ascii="Times New Roman" w:hAnsi="Times New Roman" w:cs="Times New Roman"/>
          <w:b/>
          <w:bCs/>
        </w:rPr>
        <w:t>Dragon XL for Artemis IV</w:t>
      </w:r>
      <w:r>
        <w:rPr>
          <w:rFonts w:ascii="Times New Roman" w:hAnsi="Times New Roman" w:cs="Times New Roman"/>
          <w:b/>
          <w:bCs/>
        </w:rPr>
        <w:t xml:space="preserve"> - </w:t>
      </w:r>
      <w:r>
        <w:rPr>
          <w:rFonts w:ascii="Times New Roman" w:hAnsi="Times New Roman" w:cs="Times New Roman"/>
        </w:rPr>
        <w:t>The vehicle that could facility the additional upmass for Artemis IV is the Dragon XL by SpaceX, which is designed to have the capacity for more than 5000 kg of cargo [5]. Currently the Dragon XL is expected to be used as a logistical supply vehicle to support every Artemis mission, beginning on Artemis IV; but due to cost issues there does not appear to be support from HEOMD to begin the Gateway Logistics Services program until Artemis V</w:t>
      </w:r>
      <w:r w:rsidR="00EA4CC2">
        <w:rPr>
          <w:rFonts w:ascii="Times New Roman" w:hAnsi="Times New Roman" w:cs="Times New Roman"/>
        </w:rPr>
        <w:t xml:space="preserve"> [1]</w:t>
      </w:r>
      <w:r>
        <w:rPr>
          <w:rFonts w:ascii="Times New Roman" w:hAnsi="Times New Roman" w:cs="Times New Roman"/>
        </w:rPr>
        <w:t>. Investment by SMD to potentially kick-off the Gateway Logistics Service program on Artemis IV and facilitate a Dragon XL delivery of supplies by midway through the upcoming decadal survey timeline would enable most of the added upmass to be dedicated to BPS-related science research. For example, with the publicly available schematics for Dragon XL, approximately 5000 kgs of cargo and payloads could be delivered as internal, pressurized, cargo or as external, unpressurized cargo. With 1000 kg of that additional upmass dedicated to crew consumables (e.g., food and air), two additional orbits (i.e., 13 days) of Gateway could be added extending the science mission. A smaller portion (~1000 kg) of that could be allocated to HEO for human-related research and the remaining 3000 kgs could be for BPS-dedicated hardware and science.</w:t>
      </w:r>
    </w:p>
    <w:p w14:paraId="7889BD56" w14:textId="77777777" w:rsidR="00B45258" w:rsidRDefault="00B45258" w:rsidP="00B45258">
      <w:pPr>
        <w:rPr>
          <w:rFonts w:ascii="Times New Roman" w:hAnsi="Times New Roman" w:cs="Times New Roman"/>
        </w:rPr>
      </w:pPr>
      <w:r>
        <w:rPr>
          <w:rFonts w:ascii="Times New Roman" w:hAnsi="Times New Roman" w:cs="Times New Roman"/>
        </w:rPr>
        <w:tab/>
        <w:t>The current timeline for Artemis IV, estimated to be 2026-2027, would enable the BPS program to enact a robust experimental selection process and potential even enable ground-based studies and EVTs to be completed prior to a flight-based RFP for this BPS-dedicated mission.</w:t>
      </w:r>
    </w:p>
    <w:p w14:paraId="573193A3" w14:textId="77777777" w:rsidR="00B45258" w:rsidRDefault="00B45258" w:rsidP="00B45258">
      <w:pPr>
        <w:rPr>
          <w:rFonts w:ascii="Times New Roman" w:hAnsi="Times New Roman" w:cs="Times New Roman"/>
          <w:b/>
          <w:bCs/>
        </w:rPr>
      </w:pPr>
    </w:p>
    <w:p w14:paraId="23F9B6BF" w14:textId="77777777" w:rsidR="00B45258" w:rsidRPr="00FF7196" w:rsidRDefault="00B45258" w:rsidP="00B45258">
      <w:pPr>
        <w:rPr>
          <w:rFonts w:ascii="Times New Roman" w:hAnsi="Times New Roman" w:cs="Times New Roman"/>
        </w:rPr>
      </w:pPr>
      <w:r>
        <w:rPr>
          <w:rFonts w:ascii="Times New Roman" w:hAnsi="Times New Roman" w:cs="Times New Roman"/>
          <w:b/>
          <w:bCs/>
        </w:rPr>
        <w:t xml:space="preserve">B. </w:t>
      </w:r>
      <w:r w:rsidRPr="00A67C1F">
        <w:rPr>
          <w:rFonts w:ascii="Times New Roman" w:hAnsi="Times New Roman" w:cs="Times New Roman"/>
          <w:b/>
          <w:bCs/>
        </w:rPr>
        <w:t>Plug and Play with Legacy Hardware</w:t>
      </w:r>
      <w:r>
        <w:rPr>
          <w:rFonts w:ascii="Times New Roman" w:hAnsi="Times New Roman" w:cs="Times New Roman"/>
          <w:b/>
          <w:bCs/>
        </w:rPr>
        <w:t xml:space="preserve"> - </w:t>
      </w:r>
      <w:r>
        <w:rPr>
          <w:rFonts w:ascii="Times New Roman" w:hAnsi="Times New Roman" w:cs="Times New Roman"/>
        </w:rPr>
        <w:t xml:space="preserve">To facilitate the potentially rapid timeline of a dedicated BPS-mission on Artemis IV, the use of legacy hardware on these one-way logistical support trips could be an efficient way to facilitate science readiness, as the hardware would not have to be re-qualified and would be flight-ready. The Gateway Logistics missions currently require compatibility with both, the legacy payload standards used by ISS, and the new payload standards that will be used by Gateway. Thus, legacy science hardware and payloads from numerous implementation partners (e.g., Techshot, BioServe, </w:t>
      </w:r>
      <w:proofErr w:type="spellStart"/>
      <w:r>
        <w:rPr>
          <w:rFonts w:ascii="Times New Roman" w:hAnsi="Times New Roman" w:cs="Times New Roman"/>
        </w:rPr>
        <w:t>Nanoracks</w:t>
      </w:r>
      <w:proofErr w:type="spellEnd"/>
      <w:r>
        <w:rPr>
          <w:rFonts w:ascii="Times New Roman" w:hAnsi="Times New Roman" w:cs="Times New Roman"/>
        </w:rPr>
        <w:t xml:space="preserve">) would provide an immediate and valuable opportunity to fly the hardware and conduct experiments beyond the Low Earth Orbit (LEO) as we transition to Gateway standards for downstream Artemis missions. </w:t>
      </w:r>
      <w:r>
        <w:rPr>
          <w:rFonts w:ascii="Times New Roman" w:hAnsi="Times New Roman" w:cs="Times New Roman"/>
        </w:rPr>
        <w:lastRenderedPageBreak/>
        <w:t>The use of legacy hardware would also enable direct comparisons between the same hardware flown in LEO aboard the ISS and serve as valuable controls for Gateway science experimentation (e.g., radiation impacts) This approach would also help solve the problem of what to do with legacy hardware post ISS and facilitate the proposed timeline of Artemis IV, set for approximately 2026-2027.</w:t>
      </w:r>
    </w:p>
    <w:p w14:paraId="3DE491C2" w14:textId="77777777" w:rsidR="00B45258" w:rsidRPr="005D0084" w:rsidRDefault="00B45258" w:rsidP="00B45258">
      <w:pPr>
        <w:rPr>
          <w:rFonts w:ascii="Times New Roman" w:hAnsi="Times New Roman" w:cs="Times New Roman"/>
        </w:rPr>
      </w:pPr>
    </w:p>
    <w:p w14:paraId="04B88730" w14:textId="68796D06" w:rsidR="00B45258" w:rsidRPr="00FF7196" w:rsidRDefault="00B45258" w:rsidP="00B45258">
      <w:pPr>
        <w:rPr>
          <w:rFonts w:ascii="Times New Roman" w:hAnsi="Times New Roman" w:cs="Times New Roman"/>
        </w:rPr>
      </w:pPr>
      <w:r>
        <w:rPr>
          <w:rFonts w:ascii="Times New Roman" w:hAnsi="Times New Roman" w:cs="Times New Roman"/>
          <w:b/>
          <w:bCs/>
        </w:rPr>
        <w:t xml:space="preserve">C. </w:t>
      </w:r>
      <w:r w:rsidRPr="00B1773B">
        <w:rPr>
          <w:rFonts w:ascii="Times New Roman" w:hAnsi="Times New Roman" w:cs="Times New Roman"/>
          <w:b/>
          <w:bCs/>
        </w:rPr>
        <w:t>Sample Return Pods</w:t>
      </w:r>
      <w:r>
        <w:rPr>
          <w:rFonts w:ascii="Times New Roman" w:hAnsi="Times New Roman" w:cs="Times New Roman"/>
          <w:b/>
          <w:bCs/>
        </w:rPr>
        <w:t xml:space="preserve"> for Artemis IV </w:t>
      </w:r>
      <w:r>
        <w:rPr>
          <w:rFonts w:ascii="Times New Roman" w:hAnsi="Times New Roman" w:cs="Times New Roman"/>
        </w:rPr>
        <w:t xml:space="preserve">- Additionally, this BPS-focused logistic mission could contain a sample return pod to potentially double the </w:t>
      </w:r>
      <w:proofErr w:type="gramStart"/>
      <w:r>
        <w:rPr>
          <w:rFonts w:ascii="Times New Roman" w:hAnsi="Times New Roman" w:cs="Times New Roman"/>
        </w:rPr>
        <w:t>amount</w:t>
      </w:r>
      <w:proofErr w:type="gramEnd"/>
      <w:r>
        <w:rPr>
          <w:rFonts w:ascii="Times New Roman" w:hAnsi="Times New Roman" w:cs="Times New Roman"/>
        </w:rPr>
        <w:t xml:space="preserve"> of materials being brought back to Earth by Orion. Previous and existing SMD missions have provided sample return from deep space (e.g., Stardust, Genesis, OSIRIS-REX). A BPS-focused sample return pod for Gateway could be attached to the outside of the logistic vehicle and contain enough samples (~100 kg) that could be approximately the size of one or two mid-deck lockers that could be ejected from the logistic vehicle once the tasks were completed and return those samples back to Earth. </w:t>
      </w:r>
      <w:r w:rsidRPr="00EA4CC2">
        <w:rPr>
          <w:rFonts w:ascii="Times New Roman" w:hAnsi="Times New Roman" w:cs="Times New Roman"/>
          <w:i/>
          <w:iCs/>
        </w:rPr>
        <w:t>SMD-BPS would have the opportunity to be the driver of sample return and get a high level of science in return for this investment.</w:t>
      </w:r>
      <w:r>
        <w:rPr>
          <w:rFonts w:ascii="Times New Roman" w:hAnsi="Times New Roman" w:cs="Times New Roman"/>
        </w:rPr>
        <w:t xml:space="preserve"> </w:t>
      </w:r>
      <w:r w:rsidRPr="00FF7196">
        <w:rPr>
          <w:rFonts w:ascii="Times New Roman" w:hAnsi="Times New Roman" w:cs="Times New Roman"/>
        </w:rPr>
        <w:t xml:space="preserve">Future return missions could use the sample return pods </w:t>
      </w:r>
      <w:r>
        <w:rPr>
          <w:rFonts w:ascii="Times New Roman" w:hAnsi="Times New Roman" w:cs="Times New Roman"/>
        </w:rPr>
        <w:t>increasing overall science research capabilities.</w:t>
      </w:r>
    </w:p>
    <w:p w14:paraId="3626E965" w14:textId="77777777" w:rsidR="00B45258" w:rsidRDefault="00B45258" w:rsidP="00B45258">
      <w:pPr>
        <w:rPr>
          <w:rFonts w:ascii="Times New Roman" w:hAnsi="Times New Roman" w:cs="Times New Roman"/>
          <w:b/>
          <w:bCs/>
        </w:rPr>
      </w:pPr>
    </w:p>
    <w:p w14:paraId="0DD4A0EF" w14:textId="77777777" w:rsidR="00B45258" w:rsidRDefault="00B45258" w:rsidP="00B45258">
      <w:pPr>
        <w:rPr>
          <w:rFonts w:ascii="Times New Roman" w:hAnsi="Times New Roman" w:cs="Times New Roman"/>
        </w:rPr>
      </w:pPr>
      <w:r>
        <w:rPr>
          <w:rFonts w:ascii="Times New Roman" w:hAnsi="Times New Roman" w:cs="Times New Roman"/>
          <w:b/>
          <w:bCs/>
        </w:rPr>
        <w:t xml:space="preserve">4. Impact of a BPS-focused Science Mission on Artemis IV on field of space sciences – </w:t>
      </w:r>
      <w:r>
        <w:rPr>
          <w:rFonts w:ascii="Times New Roman" w:hAnsi="Times New Roman" w:cs="Times New Roman"/>
        </w:rPr>
        <w:t xml:space="preserve">Currently, budget cuts to the Gateway Program may mean that logistic vehicles are not part of the Artemis mission program until Artemis V, and even the remaining planned Artemis missions (V – VIII) will have significant challenges meeting the human exploration goals and providing a significant science contribution to SMD-BPS program. However, if </w:t>
      </w:r>
      <w:r w:rsidRPr="00FF7196">
        <w:rPr>
          <w:rFonts w:ascii="Times New Roman" w:hAnsi="Times New Roman" w:cs="Times New Roman"/>
        </w:rPr>
        <w:t>SMD</w:t>
      </w:r>
      <w:r>
        <w:rPr>
          <w:rFonts w:ascii="Times New Roman" w:hAnsi="Times New Roman" w:cs="Times New Roman"/>
        </w:rPr>
        <w:t xml:space="preserve"> was to negotiate and partner with HEOMD to share the costs of a Gateway Logistics Mission aboard Artemis IV, it could allocate a significant portion of the added upmass and additional crew hours for BPS-focused science initiatives. An SMD partnership with HEO and investment into a logistics vehicle for the Artemis IV mission plan would give </w:t>
      </w:r>
      <w:r w:rsidRPr="00FD335C">
        <w:rPr>
          <w:rFonts w:ascii="Times New Roman" w:hAnsi="Times New Roman" w:cs="Times New Roman"/>
          <w:i/>
          <w:iCs/>
        </w:rPr>
        <w:t>SMD the owning share of thousands of kgs of science and hundreds of hours of crew time</w:t>
      </w:r>
      <w:r>
        <w:rPr>
          <w:rFonts w:ascii="Times New Roman" w:hAnsi="Times New Roman" w:cs="Times New Roman"/>
        </w:rPr>
        <w:t>.</w:t>
      </w:r>
    </w:p>
    <w:p w14:paraId="312EB11D" w14:textId="77777777" w:rsidR="00B45258" w:rsidRDefault="00B45258" w:rsidP="00B45258">
      <w:pPr>
        <w:ind w:firstLine="720"/>
        <w:rPr>
          <w:rFonts w:ascii="Times New Roman" w:hAnsi="Times New Roman" w:cs="Times New Roman"/>
        </w:rPr>
      </w:pPr>
      <w:r>
        <w:rPr>
          <w:rFonts w:ascii="Times New Roman" w:hAnsi="Times New Roman" w:cs="Times New Roman"/>
        </w:rPr>
        <w:t xml:space="preserve">Gateway is designated for science and there are international commitments in place, therefore an SMD investment into a BPS-focused flagship mission could demonstrated the SMD commitment to Gateway and Lunar sciences. An investment by SMD into a Gateway logistics vehicle for Artemis IV, could drive science forward for the next decade of BPS research beyond LEO. International partner nations, already committed to Gateway, may also desire to collaborate with SMD to support international BPS-science on this mission, further bolstering the visibility and importance of this flagship mission for SMD. </w:t>
      </w:r>
    </w:p>
    <w:p w14:paraId="674D7987" w14:textId="77777777" w:rsidR="00B45258" w:rsidRDefault="00B45258" w:rsidP="00B45258">
      <w:pPr>
        <w:rPr>
          <w:rFonts w:ascii="Times New Roman" w:hAnsi="Times New Roman" w:cs="Times New Roman"/>
        </w:rPr>
      </w:pPr>
      <w:r>
        <w:rPr>
          <w:rFonts w:ascii="Times New Roman" w:hAnsi="Times New Roman" w:cs="Times New Roman"/>
        </w:rPr>
        <w:tab/>
        <w:t>Another positive impact of a dedicated BPS-science mission on Artemis IV is that it would enable the space research community to correlate BPS-research conducted on this proposed mission to previous, or concurrent research, being conducted in LEO. This proposed mission would enable the leveraging of all the available platforms to have a large science footprint on the BPS space research program for the coming decade and beyond.</w:t>
      </w:r>
    </w:p>
    <w:p w14:paraId="223C21A3" w14:textId="77777777" w:rsidR="00B45258" w:rsidRDefault="00B45258" w:rsidP="00B45258">
      <w:pPr>
        <w:rPr>
          <w:rFonts w:ascii="Times New Roman" w:hAnsi="Times New Roman" w:cs="Times New Roman"/>
        </w:rPr>
      </w:pPr>
    </w:p>
    <w:p w14:paraId="77E32BC6" w14:textId="77777777" w:rsidR="00B45258" w:rsidRDefault="00B45258" w:rsidP="00B45258">
      <w:pPr>
        <w:rPr>
          <w:rFonts w:ascii="Times New Roman" w:hAnsi="Times New Roman" w:cs="Times New Roman"/>
          <w:b/>
          <w:bCs/>
        </w:rPr>
      </w:pPr>
      <w:r>
        <w:rPr>
          <w:rFonts w:ascii="Times New Roman" w:hAnsi="Times New Roman" w:cs="Times New Roman"/>
          <w:b/>
          <w:bCs/>
        </w:rPr>
        <w:t xml:space="preserve">5. Estimated Costs </w:t>
      </w:r>
    </w:p>
    <w:p w14:paraId="611348A8" w14:textId="77777777" w:rsidR="00B45258" w:rsidRDefault="00B45258" w:rsidP="00B45258">
      <w:pPr>
        <w:rPr>
          <w:rFonts w:ascii="Times New Roman" w:hAnsi="Times New Roman" w:cs="Times New Roman"/>
        </w:rPr>
      </w:pPr>
      <w:r>
        <w:rPr>
          <w:rFonts w:ascii="Times New Roman" w:hAnsi="Times New Roman" w:cs="Times New Roman"/>
        </w:rPr>
        <w:t xml:space="preserve">Costs associated with a Gateway logistic supply mission with Artemis IV would be estimated to be in the $500 million range as it would be the first logistical vehicle for the Artemis program. </w:t>
      </w:r>
      <w:r w:rsidRPr="00EA4CC2">
        <w:rPr>
          <w:rFonts w:ascii="Times New Roman" w:hAnsi="Times New Roman" w:cs="Times New Roman"/>
          <w:i/>
          <w:iCs/>
        </w:rPr>
        <w:t>Those costs should be shared with HEO</w:t>
      </w:r>
      <w:r>
        <w:rPr>
          <w:rFonts w:ascii="Times New Roman" w:hAnsi="Times New Roman" w:cs="Times New Roman"/>
        </w:rPr>
        <w:t xml:space="preserve"> with the expectation that Artemis will benefit considerably from the extended mission and that some of the upmass will be devoted to supporting the crew and Gateway. Furthermore, the following logistics missions (Artemis V and </w:t>
      </w:r>
      <w:r>
        <w:rPr>
          <w:rFonts w:ascii="Times New Roman" w:hAnsi="Times New Roman" w:cs="Times New Roman"/>
        </w:rPr>
        <w:lastRenderedPageBreak/>
        <w:t>beyond) would be expected to cost less (~$300 million) because they would not require additional design and development, therefore, the Gateway and Artemis Programs would also gain the benefit of sharing the higher cost of the initial mission with SMD.</w:t>
      </w:r>
    </w:p>
    <w:p w14:paraId="3BD74D71" w14:textId="77777777" w:rsidR="00B45258" w:rsidRPr="00DD5482" w:rsidRDefault="00B45258" w:rsidP="00B45258">
      <w:pPr>
        <w:rPr>
          <w:rFonts w:ascii="Times New Roman" w:hAnsi="Times New Roman" w:cs="Times New Roman"/>
        </w:rPr>
      </w:pPr>
      <w:r>
        <w:rPr>
          <w:rFonts w:ascii="Times New Roman" w:hAnsi="Times New Roman" w:cs="Times New Roman"/>
        </w:rPr>
        <w:tab/>
        <w:t>If Artemis IV flew in 2026 – 2027 that would enable BPS program to have a selection process that could include one or two years of ground-based testing to prepare for science and equipment verification testing as well as the flight.</w:t>
      </w:r>
    </w:p>
    <w:p w14:paraId="4DC2BDEB" w14:textId="77777777" w:rsidR="00B45258" w:rsidRDefault="00B45258" w:rsidP="00B45258">
      <w:pPr>
        <w:rPr>
          <w:rFonts w:ascii="Times New Roman" w:hAnsi="Times New Roman" w:cs="Times New Roman"/>
          <w:b/>
          <w:bCs/>
        </w:rPr>
      </w:pPr>
    </w:p>
    <w:p w14:paraId="42FCC05B" w14:textId="77777777" w:rsidR="00B45258" w:rsidRDefault="00B45258" w:rsidP="00B45258">
      <w:pPr>
        <w:rPr>
          <w:rFonts w:ascii="Times New Roman" w:eastAsia="Times New Roman" w:hAnsi="Times New Roman" w:cs="Times New Roman"/>
        </w:rPr>
      </w:pPr>
      <w:r>
        <w:rPr>
          <w:rFonts w:ascii="Times New Roman" w:hAnsi="Times New Roman" w:cs="Times New Roman"/>
          <w:b/>
          <w:bCs/>
        </w:rPr>
        <w:t xml:space="preserve">6. Concluding statement – </w:t>
      </w:r>
      <w:r>
        <w:rPr>
          <w:rFonts w:ascii="Times New Roman" w:hAnsi="Times New Roman" w:cs="Times New Roman"/>
        </w:rPr>
        <w:t xml:space="preserve">For the Artemis program to be a continued success, </w:t>
      </w:r>
      <w:r w:rsidRPr="00FF7196">
        <w:rPr>
          <w:rFonts w:ascii="Times New Roman" w:eastAsia="Times New Roman" w:hAnsi="Times New Roman" w:cs="Times New Roman"/>
        </w:rPr>
        <w:t xml:space="preserve">NASA’s human </w:t>
      </w:r>
      <w:r>
        <w:rPr>
          <w:rFonts w:ascii="Times New Roman" w:eastAsia="Times New Roman" w:hAnsi="Times New Roman" w:cs="Times New Roman"/>
        </w:rPr>
        <w:t>e</w:t>
      </w:r>
      <w:r w:rsidRPr="00FF7196">
        <w:rPr>
          <w:rFonts w:ascii="Times New Roman" w:eastAsia="Times New Roman" w:hAnsi="Times New Roman" w:cs="Times New Roman"/>
        </w:rPr>
        <w:t xml:space="preserve">xploration goals must extend beyond just </w:t>
      </w:r>
      <w:r>
        <w:rPr>
          <w:rFonts w:ascii="Times New Roman" w:eastAsia="Times New Roman" w:hAnsi="Times New Roman" w:cs="Times New Roman"/>
        </w:rPr>
        <w:t>landing crew on the Moon and returning them safely to Earth. Clear science and technological advancements must be made that have tangible and relevant connections to the American people. Therefore, optimization of the full capacity of the Artemis program, which includes extended science missions on Gateway are needed. The additional upmass a logistical vehicle on Artemis IV and expansion of sample return capabilities could provide the critical groundbreaking scientific discoveries to perpetuate the Artemis program as a critical learning program to support future missions to Cislunar space and beyond.</w:t>
      </w:r>
    </w:p>
    <w:p w14:paraId="358746E6" w14:textId="0D696B26" w:rsidR="00F26985" w:rsidRPr="00FF7196" w:rsidRDefault="00F26985">
      <w:pPr>
        <w:rPr>
          <w:rFonts w:ascii="Times New Roman" w:hAnsi="Times New Roman" w:cs="Times New Roman"/>
        </w:rPr>
      </w:pPr>
    </w:p>
    <w:p w14:paraId="10DF94B0" w14:textId="00186742" w:rsidR="00477CDD" w:rsidRPr="00EE5857" w:rsidRDefault="00EE5857">
      <w:pPr>
        <w:rPr>
          <w:rFonts w:ascii="Times New Roman" w:hAnsi="Times New Roman" w:cs="Times New Roman"/>
          <w:b/>
          <w:bCs/>
        </w:rPr>
      </w:pPr>
      <w:r>
        <w:rPr>
          <w:rFonts w:ascii="Times New Roman" w:hAnsi="Times New Roman" w:cs="Times New Roman"/>
          <w:b/>
          <w:bCs/>
        </w:rPr>
        <w:t xml:space="preserve">7. </w:t>
      </w:r>
      <w:r w:rsidR="00477CDD" w:rsidRPr="00EE5857">
        <w:rPr>
          <w:rFonts w:ascii="Times New Roman" w:hAnsi="Times New Roman" w:cs="Times New Roman"/>
          <w:b/>
          <w:bCs/>
        </w:rPr>
        <w:t>References</w:t>
      </w:r>
    </w:p>
    <w:p w14:paraId="02EB285C" w14:textId="6190DEB7" w:rsidR="00477CDD" w:rsidRDefault="00477CDD">
      <w:pPr>
        <w:rPr>
          <w:rFonts w:ascii="Times New Roman" w:hAnsi="Times New Roman" w:cs="Times New Roman"/>
        </w:rPr>
      </w:pPr>
    </w:p>
    <w:p w14:paraId="42F4C3DA" w14:textId="457BA93A" w:rsidR="009C0AB2" w:rsidRDefault="009C0AB2" w:rsidP="009C0AB2">
      <w:pPr>
        <w:rPr>
          <w:rFonts w:ascii="Times New Roman" w:hAnsi="Times New Roman" w:cs="Times New Roman"/>
        </w:rPr>
      </w:pPr>
      <w:r w:rsidRPr="009C0AB2">
        <w:rPr>
          <w:rFonts w:ascii="Times New Roman" w:hAnsi="Times New Roman" w:cs="Times New Roman"/>
        </w:rPr>
        <w:t xml:space="preserve">1. </w:t>
      </w:r>
      <w:r w:rsidRPr="009C0AB2">
        <w:rPr>
          <w:rFonts w:ascii="Times New Roman" w:hAnsi="Times New Roman" w:cs="Times New Roman"/>
          <w:color w:val="000000"/>
        </w:rPr>
        <w:t>“NASA’s Management of the Artemis Missions,” NASA Office of Inspector General, Report No. IG-22-003, November 15, 2021:</w:t>
      </w:r>
      <w:r w:rsidRPr="009C0AB2">
        <w:rPr>
          <w:rStyle w:val="apple-converted-space"/>
          <w:rFonts w:ascii="Times New Roman" w:hAnsi="Times New Roman" w:cs="Times New Roman"/>
          <w:color w:val="000000"/>
        </w:rPr>
        <w:t> </w:t>
      </w:r>
      <w:hyperlink r:id="rId7" w:history="1">
        <w:r w:rsidRPr="009C0AB2">
          <w:rPr>
            <w:rStyle w:val="Hyperlink"/>
            <w:rFonts w:ascii="Times New Roman" w:hAnsi="Times New Roman" w:cs="Times New Roman"/>
            <w:color w:val="0563C1"/>
          </w:rPr>
          <w:t>https://oig.nasa.gov/docs/IG-22-003.pdf</w:t>
        </w:r>
      </w:hyperlink>
    </w:p>
    <w:p w14:paraId="3417FD19" w14:textId="1755788F" w:rsidR="009C0AB2" w:rsidRDefault="009C0AB2" w:rsidP="009C0AB2">
      <w:pPr>
        <w:rPr>
          <w:rFonts w:ascii="Times New Roman" w:hAnsi="Times New Roman" w:cs="Times New Roman"/>
        </w:rPr>
      </w:pPr>
    </w:p>
    <w:p w14:paraId="7B9516D6" w14:textId="77777777" w:rsidR="009C0AB2" w:rsidRPr="009C0AB2" w:rsidRDefault="009C0AB2" w:rsidP="009C0AB2">
      <w:pPr>
        <w:rPr>
          <w:rFonts w:ascii="Times New Roman" w:hAnsi="Times New Roman" w:cs="Times New Roman"/>
        </w:rPr>
      </w:pPr>
      <w:r>
        <w:rPr>
          <w:rFonts w:ascii="Times New Roman" w:hAnsi="Times New Roman" w:cs="Times New Roman"/>
        </w:rPr>
        <w:t xml:space="preserve">2. Foust, J. (2021) Supply chain, Artemis program limit SLSL use for science missions. </w:t>
      </w:r>
      <w:hyperlink r:id="rId8" w:history="1">
        <w:r w:rsidRPr="000E702A">
          <w:rPr>
            <w:rStyle w:val="Hyperlink"/>
            <w:rFonts w:ascii="Times New Roman" w:hAnsi="Times New Roman" w:cs="Times New Roman"/>
          </w:rPr>
          <w:t>https://spacenews.com/supply-chain-artemis-program-limits-sls-use-for-science-missions/</w:t>
        </w:r>
      </w:hyperlink>
    </w:p>
    <w:p w14:paraId="0DBCF8B0" w14:textId="430A4FF9" w:rsidR="009C0AB2" w:rsidRPr="009C0AB2" w:rsidRDefault="009C0AB2">
      <w:pPr>
        <w:rPr>
          <w:rFonts w:ascii="Times New Roman" w:hAnsi="Times New Roman" w:cs="Times New Roman"/>
        </w:rPr>
      </w:pPr>
    </w:p>
    <w:p w14:paraId="001D87B4" w14:textId="20C13C7D" w:rsidR="000A0641" w:rsidRPr="009C0AB2" w:rsidRDefault="009C0AB2">
      <w:pPr>
        <w:rPr>
          <w:rFonts w:ascii="Times New Roman" w:hAnsi="Times New Roman" w:cs="Times New Roman"/>
        </w:rPr>
      </w:pPr>
      <w:r>
        <w:rPr>
          <w:rFonts w:ascii="Times New Roman" w:hAnsi="Times New Roman" w:cs="Times New Roman"/>
        </w:rPr>
        <w:t>3</w:t>
      </w:r>
      <w:r w:rsidRPr="009C0AB2">
        <w:rPr>
          <w:rFonts w:ascii="Times New Roman" w:hAnsi="Times New Roman" w:cs="Times New Roman"/>
        </w:rPr>
        <w:t xml:space="preserve">. </w:t>
      </w:r>
      <w:r w:rsidR="00477CDD" w:rsidRPr="009C0AB2">
        <w:rPr>
          <w:rFonts w:ascii="Times New Roman" w:hAnsi="Times New Roman" w:cs="Times New Roman"/>
        </w:rPr>
        <w:t>"FY 2022 Budget Estimates – Gateway – Program Projects – International Habitat (I-</w:t>
      </w:r>
      <w:proofErr w:type="spellStart"/>
      <w:r w:rsidR="00477CDD" w:rsidRPr="009C0AB2">
        <w:rPr>
          <w:rFonts w:ascii="Times New Roman" w:hAnsi="Times New Roman" w:cs="Times New Roman"/>
        </w:rPr>
        <w:t>Hab</w:t>
      </w:r>
      <w:proofErr w:type="spellEnd"/>
      <w:r w:rsidR="00477CDD" w:rsidRPr="009C0AB2">
        <w:rPr>
          <w:rFonts w:ascii="Times New Roman" w:hAnsi="Times New Roman" w:cs="Times New Roman"/>
        </w:rPr>
        <w:t xml:space="preserve">)" (PDF). NASA. 6 May 2021. p. 97. Archived (PDF) from the original on 10 June 2021. Retrieved 9 July 2021. </w:t>
      </w:r>
    </w:p>
    <w:p w14:paraId="060918B2" w14:textId="26050FD3" w:rsidR="00ED3879" w:rsidRPr="009C0AB2" w:rsidRDefault="00ED3879">
      <w:pPr>
        <w:rPr>
          <w:rFonts w:ascii="Times New Roman" w:hAnsi="Times New Roman" w:cs="Times New Roman"/>
        </w:rPr>
      </w:pPr>
    </w:p>
    <w:p w14:paraId="29074EB7" w14:textId="5FA2C5A6" w:rsidR="00B45258" w:rsidRDefault="009C0AB2">
      <w:pPr>
        <w:rPr>
          <w:rFonts w:ascii="Times New Roman" w:hAnsi="Times New Roman" w:cs="Times New Roman"/>
        </w:rPr>
      </w:pPr>
      <w:r>
        <w:rPr>
          <w:rFonts w:ascii="Times New Roman" w:hAnsi="Times New Roman" w:cs="Times New Roman"/>
        </w:rPr>
        <w:t xml:space="preserve">4. </w:t>
      </w:r>
      <w:r w:rsidR="00B45258" w:rsidRPr="009C0AB2">
        <w:rPr>
          <w:rFonts w:ascii="Times New Roman" w:hAnsi="Times New Roman" w:cs="Times New Roman"/>
        </w:rPr>
        <w:t xml:space="preserve">National Academies of Sciences, Engineering, and Medicine 2021. Report Series: Committee on Biological and Physical Sciences in Space: Using Commercial Lunar Payload Services (CLPS) to Achieve Lunar Biological and Physical Science Objectives: Proceedings of a Workshop. Washington, DC: The National Academies Press. </w:t>
      </w:r>
      <w:hyperlink r:id="rId9" w:history="1">
        <w:r w:rsidR="00B45258" w:rsidRPr="000E702A">
          <w:rPr>
            <w:rStyle w:val="Hyperlink"/>
            <w:rFonts w:ascii="Times New Roman" w:hAnsi="Times New Roman" w:cs="Times New Roman"/>
          </w:rPr>
          <w:t>https://doi.org/10.17226/26378</w:t>
        </w:r>
      </w:hyperlink>
      <w:r w:rsidR="00B45258" w:rsidRPr="009C0AB2">
        <w:rPr>
          <w:rFonts w:ascii="Times New Roman" w:hAnsi="Times New Roman" w:cs="Times New Roman"/>
        </w:rPr>
        <w:t>.</w:t>
      </w:r>
    </w:p>
    <w:p w14:paraId="525AFCA4" w14:textId="77777777" w:rsidR="00B45258" w:rsidRDefault="00B45258">
      <w:pPr>
        <w:rPr>
          <w:rFonts w:ascii="Times New Roman" w:hAnsi="Times New Roman" w:cs="Times New Roman"/>
        </w:rPr>
      </w:pPr>
    </w:p>
    <w:p w14:paraId="2B3CDD1B" w14:textId="542840BB" w:rsidR="00ED3879" w:rsidRPr="009C0AB2" w:rsidRDefault="00B45258">
      <w:pPr>
        <w:rPr>
          <w:rFonts w:ascii="Times New Roman" w:hAnsi="Times New Roman" w:cs="Times New Roman"/>
        </w:rPr>
      </w:pPr>
      <w:r>
        <w:rPr>
          <w:rFonts w:ascii="Times New Roman" w:hAnsi="Times New Roman" w:cs="Times New Roman"/>
        </w:rPr>
        <w:t xml:space="preserve">5. </w:t>
      </w:r>
      <w:r w:rsidR="00ED3879" w:rsidRPr="009C0AB2">
        <w:rPr>
          <w:rFonts w:ascii="Times New Roman" w:hAnsi="Times New Roman" w:cs="Times New Roman"/>
        </w:rPr>
        <w:t>"Dragon XL revealed as NASA ties SpaceX to Lunar Gateway supply contract". NASASpaceFlight.com. 27 March 2020. Archived from the original on 28 March 2020. Retrieved 2 July 2020.</w:t>
      </w:r>
    </w:p>
    <w:p w14:paraId="44019740" w14:textId="41961C6A" w:rsidR="00EE5857" w:rsidRPr="009C0AB2" w:rsidRDefault="00EE5857">
      <w:pPr>
        <w:rPr>
          <w:rFonts w:ascii="Times New Roman" w:hAnsi="Times New Roman" w:cs="Times New Roman"/>
        </w:rPr>
      </w:pPr>
    </w:p>
    <w:p w14:paraId="36CCDFF5" w14:textId="77777777" w:rsidR="00EE5857" w:rsidRPr="009C0AB2" w:rsidRDefault="00EE5857">
      <w:pPr>
        <w:rPr>
          <w:rFonts w:ascii="Times New Roman" w:hAnsi="Times New Roman" w:cs="Times New Roman"/>
        </w:rPr>
      </w:pPr>
    </w:p>
    <w:sectPr w:rsidR="00EE5857" w:rsidRPr="009C0AB2">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797C" w14:textId="77777777" w:rsidR="00453C63" w:rsidRDefault="00453C63" w:rsidP="005D0084">
      <w:r>
        <w:separator/>
      </w:r>
    </w:p>
  </w:endnote>
  <w:endnote w:type="continuationSeparator" w:id="0">
    <w:p w14:paraId="36D95D1E" w14:textId="77777777" w:rsidR="00453C63" w:rsidRDefault="00453C63" w:rsidP="005D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5570098"/>
      <w:docPartObj>
        <w:docPartGallery w:val="Page Numbers (Bottom of Page)"/>
        <w:docPartUnique/>
      </w:docPartObj>
    </w:sdtPr>
    <w:sdtEndPr>
      <w:rPr>
        <w:rStyle w:val="PageNumber"/>
      </w:rPr>
    </w:sdtEndPr>
    <w:sdtContent>
      <w:p w14:paraId="3827954E" w14:textId="1423FCCA" w:rsidR="005D0084" w:rsidRDefault="005D0084" w:rsidP="00771B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F76D44" w14:textId="77777777" w:rsidR="005D0084" w:rsidRDefault="005D0084" w:rsidP="005D00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49010"/>
      <w:docPartObj>
        <w:docPartGallery w:val="Page Numbers (Bottom of Page)"/>
        <w:docPartUnique/>
      </w:docPartObj>
    </w:sdtPr>
    <w:sdtEndPr>
      <w:rPr>
        <w:rStyle w:val="PageNumber"/>
      </w:rPr>
    </w:sdtEndPr>
    <w:sdtContent>
      <w:p w14:paraId="4AF52678" w14:textId="6ECE2075" w:rsidR="005D0084" w:rsidRDefault="005D0084" w:rsidP="00771B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240588" w14:textId="77777777" w:rsidR="005D0084" w:rsidRDefault="005D0084" w:rsidP="005D00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94F9" w14:textId="77777777" w:rsidR="00453C63" w:rsidRDefault="00453C63" w:rsidP="005D0084">
      <w:r>
        <w:separator/>
      </w:r>
    </w:p>
  </w:footnote>
  <w:footnote w:type="continuationSeparator" w:id="0">
    <w:p w14:paraId="137D49FA" w14:textId="77777777" w:rsidR="00453C63" w:rsidRDefault="00453C63" w:rsidP="005D0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41"/>
    <w:rsid w:val="00001629"/>
    <w:rsid w:val="0001334A"/>
    <w:rsid w:val="000168DC"/>
    <w:rsid w:val="00017648"/>
    <w:rsid w:val="00024DA7"/>
    <w:rsid w:val="00030786"/>
    <w:rsid w:val="0003133D"/>
    <w:rsid w:val="00035018"/>
    <w:rsid w:val="00035626"/>
    <w:rsid w:val="0004039D"/>
    <w:rsid w:val="00043BB9"/>
    <w:rsid w:val="00046278"/>
    <w:rsid w:val="00050C06"/>
    <w:rsid w:val="0005426F"/>
    <w:rsid w:val="00054B6B"/>
    <w:rsid w:val="00054F06"/>
    <w:rsid w:val="000552C1"/>
    <w:rsid w:val="000662D1"/>
    <w:rsid w:val="00070278"/>
    <w:rsid w:val="00071F59"/>
    <w:rsid w:val="00075285"/>
    <w:rsid w:val="00092FC7"/>
    <w:rsid w:val="00093E6E"/>
    <w:rsid w:val="000943E4"/>
    <w:rsid w:val="000A0641"/>
    <w:rsid w:val="000A1EE9"/>
    <w:rsid w:val="000A5032"/>
    <w:rsid w:val="000A7CC5"/>
    <w:rsid w:val="000B3991"/>
    <w:rsid w:val="000B627D"/>
    <w:rsid w:val="000C16C8"/>
    <w:rsid w:val="000C7F03"/>
    <w:rsid w:val="000D13BF"/>
    <w:rsid w:val="000D5821"/>
    <w:rsid w:val="000E26D4"/>
    <w:rsid w:val="000E2D92"/>
    <w:rsid w:val="000F4019"/>
    <w:rsid w:val="000F4195"/>
    <w:rsid w:val="000F56E0"/>
    <w:rsid w:val="0010052D"/>
    <w:rsid w:val="00101FF2"/>
    <w:rsid w:val="00104EDF"/>
    <w:rsid w:val="00105E0B"/>
    <w:rsid w:val="00116FE2"/>
    <w:rsid w:val="001224DC"/>
    <w:rsid w:val="00124FF6"/>
    <w:rsid w:val="00132CBE"/>
    <w:rsid w:val="001341B1"/>
    <w:rsid w:val="001461C9"/>
    <w:rsid w:val="0016023A"/>
    <w:rsid w:val="00165ED0"/>
    <w:rsid w:val="001712A0"/>
    <w:rsid w:val="00182CCE"/>
    <w:rsid w:val="0019070F"/>
    <w:rsid w:val="0019718F"/>
    <w:rsid w:val="001A1842"/>
    <w:rsid w:val="001B4B72"/>
    <w:rsid w:val="001D381D"/>
    <w:rsid w:val="001D4806"/>
    <w:rsid w:val="001E2C1C"/>
    <w:rsid w:val="001E503D"/>
    <w:rsid w:val="001E6E34"/>
    <w:rsid w:val="001F1DF4"/>
    <w:rsid w:val="001F2E4B"/>
    <w:rsid w:val="001F54CE"/>
    <w:rsid w:val="002003F1"/>
    <w:rsid w:val="0020062E"/>
    <w:rsid w:val="002029D4"/>
    <w:rsid w:val="00206153"/>
    <w:rsid w:val="00210E13"/>
    <w:rsid w:val="0023028D"/>
    <w:rsid w:val="002314C5"/>
    <w:rsid w:val="00231C5C"/>
    <w:rsid w:val="002361FF"/>
    <w:rsid w:val="00236CA3"/>
    <w:rsid w:val="00243A5B"/>
    <w:rsid w:val="00244E1D"/>
    <w:rsid w:val="00245559"/>
    <w:rsid w:val="00250F41"/>
    <w:rsid w:val="00256565"/>
    <w:rsid w:val="00263F36"/>
    <w:rsid w:val="00267D9C"/>
    <w:rsid w:val="00270BFC"/>
    <w:rsid w:val="0027152A"/>
    <w:rsid w:val="0027281B"/>
    <w:rsid w:val="00290787"/>
    <w:rsid w:val="0029473B"/>
    <w:rsid w:val="00295DD5"/>
    <w:rsid w:val="00297661"/>
    <w:rsid w:val="002A2DE1"/>
    <w:rsid w:val="002A687B"/>
    <w:rsid w:val="002A6ECC"/>
    <w:rsid w:val="002A75D0"/>
    <w:rsid w:val="002B6749"/>
    <w:rsid w:val="002B6B99"/>
    <w:rsid w:val="002B712F"/>
    <w:rsid w:val="002E070E"/>
    <w:rsid w:val="002E32E5"/>
    <w:rsid w:val="002E6B97"/>
    <w:rsid w:val="002F4BE1"/>
    <w:rsid w:val="002F7536"/>
    <w:rsid w:val="00301BA9"/>
    <w:rsid w:val="00307E51"/>
    <w:rsid w:val="00316CBF"/>
    <w:rsid w:val="00323242"/>
    <w:rsid w:val="00344CE3"/>
    <w:rsid w:val="00344DAB"/>
    <w:rsid w:val="003516C0"/>
    <w:rsid w:val="00352768"/>
    <w:rsid w:val="00362D71"/>
    <w:rsid w:val="00366AAD"/>
    <w:rsid w:val="003739C3"/>
    <w:rsid w:val="00386037"/>
    <w:rsid w:val="00391D1E"/>
    <w:rsid w:val="00394AEB"/>
    <w:rsid w:val="00396EAD"/>
    <w:rsid w:val="00397679"/>
    <w:rsid w:val="003A6736"/>
    <w:rsid w:val="003A7B48"/>
    <w:rsid w:val="003B0C71"/>
    <w:rsid w:val="003B597A"/>
    <w:rsid w:val="003C07B4"/>
    <w:rsid w:val="003C14EC"/>
    <w:rsid w:val="003C1A37"/>
    <w:rsid w:val="003C2273"/>
    <w:rsid w:val="003C33BD"/>
    <w:rsid w:val="003C67D2"/>
    <w:rsid w:val="003D0ABF"/>
    <w:rsid w:val="003D1DF1"/>
    <w:rsid w:val="003D2527"/>
    <w:rsid w:val="003D3DA8"/>
    <w:rsid w:val="003D5865"/>
    <w:rsid w:val="003D6571"/>
    <w:rsid w:val="003D76FD"/>
    <w:rsid w:val="003E2BEF"/>
    <w:rsid w:val="003E3B32"/>
    <w:rsid w:val="003F4C72"/>
    <w:rsid w:val="00404371"/>
    <w:rsid w:val="004119CB"/>
    <w:rsid w:val="004214EF"/>
    <w:rsid w:val="00422514"/>
    <w:rsid w:val="0042316A"/>
    <w:rsid w:val="0042635A"/>
    <w:rsid w:val="00432CDD"/>
    <w:rsid w:val="0043349A"/>
    <w:rsid w:val="00434FD5"/>
    <w:rsid w:val="00435921"/>
    <w:rsid w:val="00435B10"/>
    <w:rsid w:val="00437DF6"/>
    <w:rsid w:val="004460E3"/>
    <w:rsid w:val="00446DC5"/>
    <w:rsid w:val="00453C63"/>
    <w:rsid w:val="00460D9A"/>
    <w:rsid w:val="004629C8"/>
    <w:rsid w:val="0046360F"/>
    <w:rsid w:val="00465F88"/>
    <w:rsid w:val="00477CDD"/>
    <w:rsid w:val="004815B9"/>
    <w:rsid w:val="00483012"/>
    <w:rsid w:val="00484ADC"/>
    <w:rsid w:val="004934AE"/>
    <w:rsid w:val="00497159"/>
    <w:rsid w:val="004A3879"/>
    <w:rsid w:val="004B3273"/>
    <w:rsid w:val="004B33C0"/>
    <w:rsid w:val="004E06E8"/>
    <w:rsid w:val="004E26B2"/>
    <w:rsid w:val="004E7BAA"/>
    <w:rsid w:val="004F07CC"/>
    <w:rsid w:val="004F1967"/>
    <w:rsid w:val="004F4141"/>
    <w:rsid w:val="004F7490"/>
    <w:rsid w:val="00503841"/>
    <w:rsid w:val="005051D9"/>
    <w:rsid w:val="00513091"/>
    <w:rsid w:val="00513402"/>
    <w:rsid w:val="00513F3C"/>
    <w:rsid w:val="00522BC0"/>
    <w:rsid w:val="005263E5"/>
    <w:rsid w:val="00533083"/>
    <w:rsid w:val="00541590"/>
    <w:rsid w:val="00547110"/>
    <w:rsid w:val="00551809"/>
    <w:rsid w:val="005632F9"/>
    <w:rsid w:val="00565216"/>
    <w:rsid w:val="00571F34"/>
    <w:rsid w:val="00576685"/>
    <w:rsid w:val="0057730F"/>
    <w:rsid w:val="00582A8F"/>
    <w:rsid w:val="005A15AA"/>
    <w:rsid w:val="005A22B3"/>
    <w:rsid w:val="005A3D7E"/>
    <w:rsid w:val="005A7503"/>
    <w:rsid w:val="005B1649"/>
    <w:rsid w:val="005B40AD"/>
    <w:rsid w:val="005B5E43"/>
    <w:rsid w:val="005C117C"/>
    <w:rsid w:val="005C68B8"/>
    <w:rsid w:val="005D0084"/>
    <w:rsid w:val="005D64FD"/>
    <w:rsid w:val="005E32C9"/>
    <w:rsid w:val="005F2E46"/>
    <w:rsid w:val="005F760A"/>
    <w:rsid w:val="006002F8"/>
    <w:rsid w:val="006066DE"/>
    <w:rsid w:val="0062126C"/>
    <w:rsid w:val="00630316"/>
    <w:rsid w:val="0063277D"/>
    <w:rsid w:val="00636151"/>
    <w:rsid w:val="00640ED8"/>
    <w:rsid w:val="00653A11"/>
    <w:rsid w:val="00654511"/>
    <w:rsid w:val="0065784C"/>
    <w:rsid w:val="0066579C"/>
    <w:rsid w:val="0067594A"/>
    <w:rsid w:val="00681E42"/>
    <w:rsid w:val="006914DE"/>
    <w:rsid w:val="00692AC4"/>
    <w:rsid w:val="006969CC"/>
    <w:rsid w:val="0069745D"/>
    <w:rsid w:val="006A3D2C"/>
    <w:rsid w:val="006A454A"/>
    <w:rsid w:val="006A6366"/>
    <w:rsid w:val="006B6B4E"/>
    <w:rsid w:val="006D1C72"/>
    <w:rsid w:val="006D3885"/>
    <w:rsid w:val="006D3BF7"/>
    <w:rsid w:val="006D6679"/>
    <w:rsid w:val="006D6F3F"/>
    <w:rsid w:val="006D700D"/>
    <w:rsid w:val="006E1F4A"/>
    <w:rsid w:val="006E493A"/>
    <w:rsid w:val="006E5E89"/>
    <w:rsid w:val="006E612C"/>
    <w:rsid w:val="006F2B8C"/>
    <w:rsid w:val="006F38CE"/>
    <w:rsid w:val="006F65A0"/>
    <w:rsid w:val="00706F12"/>
    <w:rsid w:val="0073336F"/>
    <w:rsid w:val="0073693C"/>
    <w:rsid w:val="007468C4"/>
    <w:rsid w:val="007472F5"/>
    <w:rsid w:val="00754464"/>
    <w:rsid w:val="00754649"/>
    <w:rsid w:val="007556D4"/>
    <w:rsid w:val="00771830"/>
    <w:rsid w:val="007727BC"/>
    <w:rsid w:val="00776DB2"/>
    <w:rsid w:val="00785E10"/>
    <w:rsid w:val="0078664A"/>
    <w:rsid w:val="00791963"/>
    <w:rsid w:val="0079341C"/>
    <w:rsid w:val="007A23E0"/>
    <w:rsid w:val="007A36BC"/>
    <w:rsid w:val="007A5047"/>
    <w:rsid w:val="007B14CB"/>
    <w:rsid w:val="007B1588"/>
    <w:rsid w:val="007B1E50"/>
    <w:rsid w:val="007C1E97"/>
    <w:rsid w:val="007C22BF"/>
    <w:rsid w:val="007E3FFB"/>
    <w:rsid w:val="007F03EC"/>
    <w:rsid w:val="007F3063"/>
    <w:rsid w:val="007F517A"/>
    <w:rsid w:val="00812C65"/>
    <w:rsid w:val="00813D80"/>
    <w:rsid w:val="00820513"/>
    <w:rsid w:val="00822D07"/>
    <w:rsid w:val="008232B7"/>
    <w:rsid w:val="008243CB"/>
    <w:rsid w:val="0084678D"/>
    <w:rsid w:val="008617E7"/>
    <w:rsid w:val="0086309D"/>
    <w:rsid w:val="00863E24"/>
    <w:rsid w:val="00864548"/>
    <w:rsid w:val="00870A6E"/>
    <w:rsid w:val="0087235F"/>
    <w:rsid w:val="00872484"/>
    <w:rsid w:val="0088049A"/>
    <w:rsid w:val="008807AE"/>
    <w:rsid w:val="0088208C"/>
    <w:rsid w:val="00882E7D"/>
    <w:rsid w:val="00884BCA"/>
    <w:rsid w:val="008856CD"/>
    <w:rsid w:val="008859EF"/>
    <w:rsid w:val="008978E7"/>
    <w:rsid w:val="008A1116"/>
    <w:rsid w:val="008A4C4E"/>
    <w:rsid w:val="008B0B7F"/>
    <w:rsid w:val="008B3C2E"/>
    <w:rsid w:val="008B5F86"/>
    <w:rsid w:val="008B61CC"/>
    <w:rsid w:val="008B6C8E"/>
    <w:rsid w:val="008C2AFA"/>
    <w:rsid w:val="008C41FC"/>
    <w:rsid w:val="008D04A2"/>
    <w:rsid w:val="008D1F76"/>
    <w:rsid w:val="008D37CB"/>
    <w:rsid w:val="008E327F"/>
    <w:rsid w:val="008E542B"/>
    <w:rsid w:val="008F5732"/>
    <w:rsid w:val="009009BB"/>
    <w:rsid w:val="009044A0"/>
    <w:rsid w:val="00912C6C"/>
    <w:rsid w:val="00920E18"/>
    <w:rsid w:val="00923CC7"/>
    <w:rsid w:val="00927BE2"/>
    <w:rsid w:val="00933102"/>
    <w:rsid w:val="00941913"/>
    <w:rsid w:val="00941D47"/>
    <w:rsid w:val="0094201D"/>
    <w:rsid w:val="009471D9"/>
    <w:rsid w:val="00955ADD"/>
    <w:rsid w:val="00957E84"/>
    <w:rsid w:val="00974B74"/>
    <w:rsid w:val="009750CE"/>
    <w:rsid w:val="009825B4"/>
    <w:rsid w:val="00983901"/>
    <w:rsid w:val="009843B0"/>
    <w:rsid w:val="00990F0C"/>
    <w:rsid w:val="00991CBF"/>
    <w:rsid w:val="00992E0C"/>
    <w:rsid w:val="00993226"/>
    <w:rsid w:val="009C0AB2"/>
    <w:rsid w:val="009C257E"/>
    <w:rsid w:val="009C56B3"/>
    <w:rsid w:val="009D07A6"/>
    <w:rsid w:val="009D1DE8"/>
    <w:rsid w:val="009E1FBF"/>
    <w:rsid w:val="009E30A2"/>
    <w:rsid w:val="009E75F6"/>
    <w:rsid w:val="009E7637"/>
    <w:rsid w:val="009F1CB3"/>
    <w:rsid w:val="00A00004"/>
    <w:rsid w:val="00A05756"/>
    <w:rsid w:val="00A135BC"/>
    <w:rsid w:val="00A1425B"/>
    <w:rsid w:val="00A20310"/>
    <w:rsid w:val="00A32273"/>
    <w:rsid w:val="00A37342"/>
    <w:rsid w:val="00A40D56"/>
    <w:rsid w:val="00A41DF6"/>
    <w:rsid w:val="00A423AF"/>
    <w:rsid w:val="00A43B7E"/>
    <w:rsid w:val="00A64D67"/>
    <w:rsid w:val="00A67C1F"/>
    <w:rsid w:val="00A759EF"/>
    <w:rsid w:val="00A82EB8"/>
    <w:rsid w:val="00A97377"/>
    <w:rsid w:val="00AA2BD2"/>
    <w:rsid w:val="00AA508C"/>
    <w:rsid w:val="00AB0150"/>
    <w:rsid w:val="00AB4000"/>
    <w:rsid w:val="00AC54A7"/>
    <w:rsid w:val="00AC679A"/>
    <w:rsid w:val="00AE18E6"/>
    <w:rsid w:val="00AE36F8"/>
    <w:rsid w:val="00AE407E"/>
    <w:rsid w:val="00AE5750"/>
    <w:rsid w:val="00AF1803"/>
    <w:rsid w:val="00AF5FFF"/>
    <w:rsid w:val="00B0562D"/>
    <w:rsid w:val="00B06CF6"/>
    <w:rsid w:val="00B12142"/>
    <w:rsid w:val="00B12D9B"/>
    <w:rsid w:val="00B141AD"/>
    <w:rsid w:val="00B154C5"/>
    <w:rsid w:val="00B1773B"/>
    <w:rsid w:val="00B204E1"/>
    <w:rsid w:val="00B21381"/>
    <w:rsid w:val="00B2269C"/>
    <w:rsid w:val="00B25B12"/>
    <w:rsid w:val="00B27EE1"/>
    <w:rsid w:val="00B30049"/>
    <w:rsid w:val="00B30DCA"/>
    <w:rsid w:val="00B44521"/>
    <w:rsid w:val="00B45258"/>
    <w:rsid w:val="00B465B0"/>
    <w:rsid w:val="00B46C99"/>
    <w:rsid w:val="00B51EB9"/>
    <w:rsid w:val="00B5236E"/>
    <w:rsid w:val="00B52A14"/>
    <w:rsid w:val="00B60C34"/>
    <w:rsid w:val="00B72F4E"/>
    <w:rsid w:val="00B7322D"/>
    <w:rsid w:val="00B7393D"/>
    <w:rsid w:val="00B75FE6"/>
    <w:rsid w:val="00B829A3"/>
    <w:rsid w:val="00B82F9C"/>
    <w:rsid w:val="00B86CF5"/>
    <w:rsid w:val="00B87DB8"/>
    <w:rsid w:val="00BA32F4"/>
    <w:rsid w:val="00BA33D3"/>
    <w:rsid w:val="00BA3D6B"/>
    <w:rsid w:val="00BA4A25"/>
    <w:rsid w:val="00BA797D"/>
    <w:rsid w:val="00BB4D86"/>
    <w:rsid w:val="00BB702B"/>
    <w:rsid w:val="00BC3367"/>
    <w:rsid w:val="00BC338F"/>
    <w:rsid w:val="00BD423F"/>
    <w:rsid w:val="00BE4207"/>
    <w:rsid w:val="00BF48C9"/>
    <w:rsid w:val="00C02EC9"/>
    <w:rsid w:val="00C0333B"/>
    <w:rsid w:val="00C114D8"/>
    <w:rsid w:val="00C14462"/>
    <w:rsid w:val="00C1457F"/>
    <w:rsid w:val="00C14A83"/>
    <w:rsid w:val="00C14E95"/>
    <w:rsid w:val="00C16137"/>
    <w:rsid w:val="00C21596"/>
    <w:rsid w:val="00C231F4"/>
    <w:rsid w:val="00C261D5"/>
    <w:rsid w:val="00C30478"/>
    <w:rsid w:val="00C30BB2"/>
    <w:rsid w:val="00C3316A"/>
    <w:rsid w:val="00C34047"/>
    <w:rsid w:val="00C3641D"/>
    <w:rsid w:val="00C4405A"/>
    <w:rsid w:val="00C455F8"/>
    <w:rsid w:val="00C47019"/>
    <w:rsid w:val="00C54F5C"/>
    <w:rsid w:val="00C56E6C"/>
    <w:rsid w:val="00C7491F"/>
    <w:rsid w:val="00C770DA"/>
    <w:rsid w:val="00C80026"/>
    <w:rsid w:val="00C85613"/>
    <w:rsid w:val="00C85EA7"/>
    <w:rsid w:val="00C9324B"/>
    <w:rsid w:val="00C96DF1"/>
    <w:rsid w:val="00CA76C8"/>
    <w:rsid w:val="00CB2E71"/>
    <w:rsid w:val="00CB305C"/>
    <w:rsid w:val="00CB7891"/>
    <w:rsid w:val="00CC2F63"/>
    <w:rsid w:val="00CC3A12"/>
    <w:rsid w:val="00CD6CAD"/>
    <w:rsid w:val="00CD793A"/>
    <w:rsid w:val="00CE7445"/>
    <w:rsid w:val="00D020C6"/>
    <w:rsid w:val="00D1119F"/>
    <w:rsid w:val="00D15E4E"/>
    <w:rsid w:val="00D16489"/>
    <w:rsid w:val="00D22248"/>
    <w:rsid w:val="00D23A12"/>
    <w:rsid w:val="00D27DBC"/>
    <w:rsid w:val="00D31D5A"/>
    <w:rsid w:val="00D31E82"/>
    <w:rsid w:val="00D33426"/>
    <w:rsid w:val="00D440B5"/>
    <w:rsid w:val="00D468AF"/>
    <w:rsid w:val="00D555E8"/>
    <w:rsid w:val="00D55D3B"/>
    <w:rsid w:val="00D630DC"/>
    <w:rsid w:val="00D64F89"/>
    <w:rsid w:val="00D75CF1"/>
    <w:rsid w:val="00D802D4"/>
    <w:rsid w:val="00D90C40"/>
    <w:rsid w:val="00D930C9"/>
    <w:rsid w:val="00D93F2F"/>
    <w:rsid w:val="00D94900"/>
    <w:rsid w:val="00D953C4"/>
    <w:rsid w:val="00D953D4"/>
    <w:rsid w:val="00D9761D"/>
    <w:rsid w:val="00DA116D"/>
    <w:rsid w:val="00DA16A0"/>
    <w:rsid w:val="00DA3526"/>
    <w:rsid w:val="00DA635D"/>
    <w:rsid w:val="00DA7D0A"/>
    <w:rsid w:val="00DB219A"/>
    <w:rsid w:val="00DB4FD0"/>
    <w:rsid w:val="00DB5888"/>
    <w:rsid w:val="00DC37E5"/>
    <w:rsid w:val="00DC6405"/>
    <w:rsid w:val="00DD3188"/>
    <w:rsid w:val="00DD5482"/>
    <w:rsid w:val="00DE415B"/>
    <w:rsid w:val="00DF0520"/>
    <w:rsid w:val="00DF6145"/>
    <w:rsid w:val="00E00197"/>
    <w:rsid w:val="00E00CAD"/>
    <w:rsid w:val="00E01832"/>
    <w:rsid w:val="00E032BA"/>
    <w:rsid w:val="00E03B5E"/>
    <w:rsid w:val="00E101E3"/>
    <w:rsid w:val="00E35ED2"/>
    <w:rsid w:val="00E37172"/>
    <w:rsid w:val="00E37A9D"/>
    <w:rsid w:val="00E4045B"/>
    <w:rsid w:val="00E408E7"/>
    <w:rsid w:val="00E44C62"/>
    <w:rsid w:val="00E55B76"/>
    <w:rsid w:val="00E60C3E"/>
    <w:rsid w:val="00E638A6"/>
    <w:rsid w:val="00E6466A"/>
    <w:rsid w:val="00E64D52"/>
    <w:rsid w:val="00E72EF5"/>
    <w:rsid w:val="00E75713"/>
    <w:rsid w:val="00E85C01"/>
    <w:rsid w:val="00E86F87"/>
    <w:rsid w:val="00E907EE"/>
    <w:rsid w:val="00E91E91"/>
    <w:rsid w:val="00EA2661"/>
    <w:rsid w:val="00EA4CC2"/>
    <w:rsid w:val="00EB0868"/>
    <w:rsid w:val="00EC22CB"/>
    <w:rsid w:val="00ED3879"/>
    <w:rsid w:val="00EE4F99"/>
    <w:rsid w:val="00EE5857"/>
    <w:rsid w:val="00EF2229"/>
    <w:rsid w:val="00EF6784"/>
    <w:rsid w:val="00EF79B7"/>
    <w:rsid w:val="00F007B7"/>
    <w:rsid w:val="00F030FB"/>
    <w:rsid w:val="00F04683"/>
    <w:rsid w:val="00F053D0"/>
    <w:rsid w:val="00F104FF"/>
    <w:rsid w:val="00F17945"/>
    <w:rsid w:val="00F203B8"/>
    <w:rsid w:val="00F20779"/>
    <w:rsid w:val="00F20BE1"/>
    <w:rsid w:val="00F21B9A"/>
    <w:rsid w:val="00F21CB4"/>
    <w:rsid w:val="00F22C90"/>
    <w:rsid w:val="00F2555F"/>
    <w:rsid w:val="00F26985"/>
    <w:rsid w:val="00F61F4F"/>
    <w:rsid w:val="00F666DA"/>
    <w:rsid w:val="00F674E8"/>
    <w:rsid w:val="00F805DB"/>
    <w:rsid w:val="00F8306F"/>
    <w:rsid w:val="00F86016"/>
    <w:rsid w:val="00F8737B"/>
    <w:rsid w:val="00F96CAA"/>
    <w:rsid w:val="00FA3836"/>
    <w:rsid w:val="00FB0187"/>
    <w:rsid w:val="00FB0E84"/>
    <w:rsid w:val="00FB115B"/>
    <w:rsid w:val="00FB5743"/>
    <w:rsid w:val="00FC1E18"/>
    <w:rsid w:val="00FC454F"/>
    <w:rsid w:val="00FD335C"/>
    <w:rsid w:val="00FE0D48"/>
    <w:rsid w:val="00FE1CCC"/>
    <w:rsid w:val="00FE7CDE"/>
    <w:rsid w:val="00FF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C4B9A7"/>
  <w15:chartTrackingRefBased/>
  <w15:docId w15:val="{56341281-2068-3D47-A001-0F320688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7196"/>
  </w:style>
  <w:style w:type="paragraph" w:styleId="NormalWeb">
    <w:name w:val="Normal (Web)"/>
    <w:basedOn w:val="Normal"/>
    <w:uiPriority w:val="99"/>
    <w:semiHidden/>
    <w:unhideWhenUsed/>
    <w:rsid w:val="00FF719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232B7"/>
    <w:rPr>
      <w:color w:val="0563C1" w:themeColor="hyperlink"/>
      <w:u w:val="single"/>
    </w:rPr>
  </w:style>
  <w:style w:type="character" w:styleId="UnresolvedMention">
    <w:name w:val="Unresolved Mention"/>
    <w:basedOn w:val="DefaultParagraphFont"/>
    <w:uiPriority w:val="99"/>
    <w:semiHidden/>
    <w:unhideWhenUsed/>
    <w:rsid w:val="008232B7"/>
    <w:rPr>
      <w:color w:val="605E5C"/>
      <w:shd w:val="clear" w:color="auto" w:fill="E1DFDD"/>
    </w:rPr>
  </w:style>
  <w:style w:type="paragraph" w:styleId="Footer">
    <w:name w:val="footer"/>
    <w:basedOn w:val="Normal"/>
    <w:link w:val="FooterChar"/>
    <w:uiPriority w:val="99"/>
    <w:unhideWhenUsed/>
    <w:rsid w:val="005D0084"/>
    <w:pPr>
      <w:tabs>
        <w:tab w:val="center" w:pos="4680"/>
        <w:tab w:val="right" w:pos="9360"/>
      </w:tabs>
    </w:pPr>
  </w:style>
  <w:style w:type="character" w:customStyle="1" w:styleId="FooterChar">
    <w:name w:val="Footer Char"/>
    <w:basedOn w:val="DefaultParagraphFont"/>
    <w:link w:val="Footer"/>
    <w:uiPriority w:val="99"/>
    <w:rsid w:val="005D0084"/>
  </w:style>
  <w:style w:type="character" w:styleId="PageNumber">
    <w:name w:val="page number"/>
    <w:basedOn w:val="DefaultParagraphFont"/>
    <w:uiPriority w:val="99"/>
    <w:semiHidden/>
    <w:unhideWhenUsed/>
    <w:rsid w:val="005D0084"/>
  </w:style>
  <w:style w:type="character" w:styleId="FollowedHyperlink">
    <w:name w:val="FollowedHyperlink"/>
    <w:basedOn w:val="DefaultParagraphFont"/>
    <w:uiPriority w:val="99"/>
    <w:semiHidden/>
    <w:unhideWhenUsed/>
    <w:rsid w:val="009C0A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0624">
      <w:bodyDiv w:val="1"/>
      <w:marLeft w:val="0"/>
      <w:marRight w:val="0"/>
      <w:marTop w:val="0"/>
      <w:marBottom w:val="0"/>
      <w:divBdr>
        <w:top w:val="none" w:sz="0" w:space="0" w:color="auto"/>
        <w:left w:val="none" w:sz="0" w:space="0" w:color="auto"/>
        <w:bottom w:val="none" w:sz="0" w:space="0" w:color="auto"/>
        <w:right w:val="none" w:sz="0" w:space="0" w:color="auto"/>
      </w:divBdr>
    </w:div>
    <w:div w:id="451173682">
      <w:bodyDiv w:val="1"/>
      <w:marLeft w:val="0"/>
      <w:marRight w:val="0"/>
      <w:marTop w:val="0"/>
      <w:marBottom w:val="0"/>
      <w:divBdr>
        <w:top w:val="none" w:sz="0" w:space="0" w:color="auto"/>
        <w:left w:val="none" w:sz="0" w:space="0" w:color="auto"/>
        <w:bottom w:val="none" w:sz="0" w:space="0" w:color="auto"/>
        <w:right w:val="none" w:sz="0" w:space="0" w:color="auto"/>
      </w:divBdr>
    </w:div>
    <w:div w:id="732125600">
      <w:bodyDiv w:val="1"/>
      <w:marLeft w:val="0"/>
      <w:marRight w:val="0"/>
      <w:marTop w:val="0"/>
      <w:marBottom w:val="0"/>
      <w:divBdr>
        <w:top w:val="none" w:sz="0" w:space="0" w:color="auto"/>
        <w:left w:val="none" w:sz="0" w:space="0" w:color="auto"/>
        <w:bottom w:val="none" w:sz="0" w:space="0" w:color="auto"/>
        <w:right w:val="none" w:sz="0" w:space="0" w:color="auto"/>
      </w:divBdr>
      <w:divsChild>
        <w:div w:id="1005546981">
          <w:marLeft w:val="0"/>
          <w:marRight w:val="0"/>
          <w:marTop w:val="0"/>
          <w:marBottom w:val="0"/>
          <w:divBdr>
            <w:top w:val="none" w:sz="0" w:space="0" w:color="auto"/>
            <w:left w:val="none" w:sz="0" w:space="0" w:color="auto"/>
            <w:bottom w:val="none" w:sz="0" w:space="0" w:color="auto"/>
            <w:right w:val="none" w:sz="0" w:space="0" w:color="auto"/>
          </w:divBdr>
        </w:div>
        <w:div w:id="513543151">
          <w:marLeft w:val="0"/>
          <w:marRight w:val="0"/>
          <w:marTop w:val="0"/>
          <w:marBottom w:val="0"/>
          <w:divBdr>
            <w:top w:val="none" w:sz="0" w:space="0" w:color="auto"/>
            <w:left w:val="none" w:sz="0" w:space="0" w:color="auto"/>
            <w:bottom w:val="none" w:sz="0" w:space="0" w:color="auto"/>
            <w:right w:val="none" w:sz="0" w:space="0" w:color="auto"/>
          </w:divBdr>
        </w:div>
        <w:div w:id="1294824130">
          <w:marLeft w:val="0"/>
          <w:marRight w:val="0"/>
          <w:marTop w:val="0"/>
          <w:marBottom w:val="0"/>
          <w:divBdr>
            <w:top w:val="none" w:sz="0" w:space="0" w:color="auto"/>
            <w:left w:val="none" w:sz="0" w:space="0" w:color="auto"/>
            <w:bottom w:val="none" w:sz="0" w:space="0" w:color="auto"/>
            <w:right w:val="none" w:sz="0" w:space="0" w:color="auto"/>
          </w:divBdr>
        </w:div>
      </w:divsChild>
    </w:div>
    <w:div w:id="1065450356">
      <w:bodyDiv w:val="1"/>
      <w:marLeft w:val="0"/>
      <w:marRight w:val="0"/>
      <w:marTop w:val="0"/>
      <w:marBottom w:val="0"/>
      <w:divBdr>
        <w:top w:val="none" w:sz="0" w:space="0" w:color="auto"/>
        <w:left w:val="none" w:sz="0" w:space="0" w:color="auto"/>
        <w:bottom w:val="none" w:sz="0" w:space="0" w:color="auto"/>
        <w:right w:val="none" w:sz="0" w:space="0" w:color="auto"/>
      </w:divBdr>
    </w:div>
    <w:div w:id="1407073724">
      <w:bodyDiv w:val="1"/>
      <w:marLeft w:val="0"/>
      <w:marRight w:val="0"/>
      <w:marTop w:val="0"/>
      <w:marBottom w:val="0"/>
      <w:divBdr>
        <w:top w:val="none" w:sz="0" w:space="0" w:color="auto"/>
        <w:left w:val="none" w:sz="0" w:space="0" w:color="auto"/>
        <w:bottom w:val="none" w:sz="0" w:space="0" w:color="auto"/>
        <w:right w:val="none" w:sz="0" w:space="0" w:color="auto"/>
      </w:divBdr>
    </w:div>
    <w:div w:id="1618027580">
      <w:bodyDiv w:val="1"/>
      <w:marLeft w:val="0"/>
      <w:marRight w:val="0"/>
      <w:marTop w:val="0"/>
      <w:marBottom w:val="0"/>
      <w:divBdr>
        <w:top w:val="none" w:sz="0" w:space="0" w:color="auto"/>
        <w:left w:val="none" w:sz="0" w:space="0" w:color="auto"/>
        <w:bottom w:val="none" w:sz="0" w:space="0" w:color="auto"/>
        <w:right w:val="none" w:sz="0" w:space="0" w:color="auto"/>
      </w:divBdr>
    </w:div>
    <w:div w:id="1681810191">
      <w:bodyDiv w:val="1"/>
      <w:marLeft w:val="0"/>
      <w:marRight w:val="0"/>
      <w:marTop w:val="0"/>
      <w:marBottom w:val="0"/>
      <w:divBdr>
        <w:top w:val="none" w:sz="0" w:space="0" w:color="auto"/>
        <w:left w:val="none" w:sz="0" w:space="0" w:color="auto"/>
        <w:bottom w:val="none" w:sz="0" w:space="0" w:color="auto"/>
        <w:right w:val="none" w:sz="0" w:space="0" w:color="auto"/>
      </w:divBdr>
    </w:div>
    <w:div w:id="1740209862">
      <w:bodyDiv w:val="1"/>
      <w:marLeft w:val="0"/>
      <w:marRight w:val="0"/>
      <w:marTop w:val="0"/>
      <w:marBottom w:val="0"/>
      <w:divBdr>
        <w:top w:val="none" w:sz="0" w:space="0" w:color="auto"/>
        <w:left w:val="none" w:sz="0" w:space="0" w:color="auto"/>
        <w:bottom w:val="none" w:sz="0" w:space="0" w:color="auto"/>
        <w:right w:val="none" w:sz="0" w:space="0" w:color="auto"/>
      </w:divBdr>
    </w:div>
    <w:div w:id="199780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cenews.com/supply-chain-artemis-program-limits-sls-use-for-science-mission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rldefense.proofpoint.com/v2/url?u=https-3A__oig.nasa.gov_docs_IG-2D22-2D003.pdf&amp;d=DwMFAg&amp;c=sJ6xIWYx-zLMB3EPkvcnVg&amp;r=-RhCtveqN_VdeHIfAL5ZiA&amp;m=TAauPFn-WA0qBBw7CBUm-zw5qCkQvkuoHpCWVzy8m_1ptSdfi8WYX7L668DTohVW&amp;s=ftzrTZ-VS_426S9-7HVfVJQcy8I4WDtqp9uJM8jqN9M&amp;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foster@ufl.ed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org/10.17226/26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Foster,Jamie S</dc:creator>
  <cp:keywords/>
  <dc:description/>
  <cp:lastModifiedBy>Foster,Jamie S</cp:lastModifiedBy>
  <cp:revision>2</cp:revision>
  <dcterms:created xsi:type="dcterms:W3CDTF">2021-12-16T22:14:00Z</dcterms:created>
  <dcterms:modified xsi:type="dcterms:W3CDTF">2021-12-16T22:14:00Z</dcterms:modified>
</cp:coreProperties>
</file>